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90609" w14:textId="7C3F38B7" w:rsidR="00447016" w:rsidRPr="0077456F" w:rsidRDefault="002C0B71" w:rsidP="0077456F">
      <w:pPr>
        <w:pStyle w:val="Title"/>
        <w:rPr>
          <w:rFonts w:ascii="Arial" w:hAnsi="Arial" w:cs="Arial"/>
          <w:b/>
          <w:bCs/>
          <w:color w:val="000000" w:themeColor="text1"/>
          <w:sz w:val="44"/>
          <w:szCs w:val="44"/>
        </w:rPr>
      </w:pPr>
      <w:r w:rsidRPr="002C0B71">
        <w:rPr>
          <w:rFonts w:ascii="Arial" w:hAnsi="Arial" w:cs="Arial"/>
          <w:b/>
          <w:bCs/>
          <w:color w:val="000000" w:themeColor="text1"/>
          <w:sz w:val="44"/>
          <w:szCs w:val="44"/>
        </w:rPr>
        <w:t xml:space="preserve">Prix </w:t>
      </w:r>
      <w:proofErr w:type="spellStart"/>
      <w:r w:rsidRPr="002C0B71">
        <w:rPr>
          <w:rFonts w:ascii="Arial" w:hAnsi="Arial" w:cs="Arial"/>
          <w:b/>
          <w:bCs/>
          <w:color w:val="000000" w:themeColor="text1"/>
          <w:sz w:val="44"/>
          <w:szCs w:val="44"/>
        </w:rPr>
        <w:t>Galien</w:t>
      </w:r>
      <w:proofErr w:type="spellEnd"/>
      <w:r w:rsidRPr="002C0B71">
        <w:rPr>
          <w:rFonts w:ascii="Arial" w:hAnsi="Arial" w:cs="Arial"/>
          <w:b/>
          <w:bCs/>
          <w:color w:val="000000" w:themeColor="text1"/>
          <w:sz w:val="44"/>
          <w:szCs w:val="44"/>
        </w:rPr>
        <w:t xml:space="preserve"> USA Awards 2025 </w:t>
      </w:r>
      <w:r w:rsidRPr="002C0B71">
        <w:rPr>
          <w:rFonts w:ascii="Arial" w:hAnsi="Arial" w:cs="Arial"/>
          <w:color w:val="000000" w:themeColor="text1"/>
        </w:rPr>
        <w:br/>
      </w:r>
      <w:proofErr w:type="spellStart"/>
      <w:r w:rsidRPr="002C0B71">
        <w:rPr>
          <w:rFonts w:ascii="Arial" w:hAnsi="Arial" w:cs="Arial"/>
          <w:color w:val="000000" w:themeColor="text1"/>
          <w:sz w:val="44"/>
          <w:szCs w:val="44"/>
        </w:rPr>
        <w:t>Scemblix</w:t>
      </w:r>
      <w:proofErr w:type="spellEnd"/>
      <w:r w:rsidRPr="002C0B71">
        <w:rPr>
          <w:rFonts w:ascii="Arial" w:hAnsi="Arial" w:cs="Arial"/>
          <w:color w:val="000000" w:themeColor="text1"/>
          <w:sz w:val="44"/>
          <w:szCs w:val="44"/>
        </w:rPr>
        <w:t xml:space="preserve"> application</w:t>
      </w:r>
    </w:p>
    <w:p w14:paraId="0DC9CFD4" w14:textId="77777777" w:rsidR="0077456F" w:rsidRDefault="0077456F" w:rsidP="0077456F">
      <w:pPr>
        <w:spacing w:after="0" w:line="240" w:lineRule="auto"/>
        <w:rPr>
          <w:rFonts w:ascii="Arial" w:eastAsia="Times New Roman" w:hAnsi="Arial" w:cs="Arial"/>
          <w:b/>
          <w:bCs/>
          <w:kern w:val="0"/>
          <w:sz w:val="21"/>
          <w:szCs w:val="21"/>
          <w14:ligatures w14:val="none"/>
        </w:rPr>
      </w:pPr>
    </w:p>
    <w:p w14:paraId="69FECD95" w14:textId="7CE8E5EE" w:rsidR="0077456F" w:rsidRPr="00EC06B3" w:rsidRDefault="0077456F" w:rsidP="0077456F">
      <w:pPr>
        <w:spacing w:after="0" w:line="240" w:lineRule="auto"/>
        <w:rPr>
          <w:rFonts w:ascii="Arial" w:eastAsia="Times New Roman" w:hAnsi="Arial" w:cs="Arial"/>
          <w:b/>
          <w:bCs/>
          <w:kern w:val="0"/>
          <w:sz w:val="21"/>
          <w:szCs w:val="21"/>
          <w14:ligatures w14:val="none"/>
        </w:rPr>
      </w:pPr>
      <w:r w:rsidRPr="00EC06B3">
        <w:rPr>
          <w:rFonts w:ascii="Arial" w:eastAsia="Times New Roman" w:hAnsi="Arial" w:cs="Arial"/>
          <w:b/>
          <w:bCs/>
          <w:kern w:val="0"/>
          <w:sz w:val="21"/>
          <w:szCs w:val="21"/>
          <w14:ligatures w14:val="none"/>
        </w:rPr>
        <w:t>1)</w:t>
      </w:r>
      <w:r>
        <w:rPr>
          <w:rFonts w:ascii="Arial" w:eastAsia="Times New Roman" w:hAnsi="Arial" w:cs="Arial"/>
          <w:b/>
          <w:bCs/>
          <w:kern w:val="0"/>
          <w:sz w:val="21"/>
          <w:szCs w:val="21"/>
          <w14:ligatures w14:val="none"/>
        </w:rPr>
        <w:t xml:space="preserve"> </w:t>
      </w:r>
      <w:r w:rsidRPr="00EC06B3">
        <w:rPr>
          <w:rFonts w:ascii="Arial" w:eastAsia="Times New Roman" w:hAnsi="Arial" w:cs="Arial"/>
          <w:b/>
          <w:bCs/>
          <w:kern w:val="0"/>
          <w:sz w:val="21"/>
          <w:szCs w:val="21"/>
          <w14:ligatures w14:val="none"/>
        </w:rPr>
        <w:t xml:space="preserve">Background information and need for drug/device </w:t>
      </w:r>
    </w:p>
    <w:p w14:paraId="7D761711" w14:textId="1236AEF1" w:rsidR="0077456F" w:rsidRDefault="0077456F" w:rsidP="0077456F">
      <w:pPr>
        <w:spacing w:after="0" w:line="240" w:lineRule="auto"/>
        <w:rPr>
          <w:rFonts w:ascii="Arial" w:eastAsia="Arial" w:hAnsi="Arial" w:cs="Arial"/>
          <w:color w:val="000000" w:themeColor="text1"/>
          <w:sz w:val="20"/>
          <w:szCs w:val="20"/>
        </w:rPr>
      </w:pPr>
      <w:r w:rsidRPr="00EC06B3">
        <w:rPr>
          <w:rFonts w:ascii="Arial" w:eastAsia="Times New Roman" w:hAnsi="Arial" w:cs="Arial"/>
          <w:kern w:val="0"/>
          <w:sz w:val="21"/>
          <w:szCs w:val="21"/>
          <w14:ligatures w14:val="none"/>
        </w:rPr>
        <w:t xml:space="preserve">(please be as specific as possible in your description; limit 500 words) </w:t>
      </w:r>
      <w:r>
        <w:rPr>
          <w:rFonts w:ascii="Arial" w:eastAsia="Times New Roman" w:hAnsi="Arial" w:cs="Arial"/>
          <w:kern w:val="0"/>
          <w:sz w:val="21"/>
          <w:szCs w:val="21"/>
          <w14:ligatures w14:val="none"/>
        </w:rPr>
        <w:t xml:space="preserve"> </w:t>
      </w:r>
    </w:p>
    <w:p w14:paraId="365FE2E2" w14:textId="1941D9B3" w:rsidR="0077456F" w:rsidRDefault="0077456F" w:rsidP="0077456F">
      <w:pPr>
        <w:spacing w:before="100" w:beforeAutospacing="1" w:after="100" w:afterAutospacing="1" w:line="276" w:lineRule="auto"/>
        <w:jc w:val="both"/>
        <w:rPr>
          <w:rFonts w:ascii="Arial" w:eastAsia="Times New Roman" w:hAnsi="Arial" w:cs="Arial"/>
          <w:sz w:val="20"/>
          <w:szCs w:val="20"/>
        </w:rPr>
      </w:pPr>
      <w:r>
        <w:rPr>
          <w:rFonts w:ascii="Arial" w:eastAsia="Arial" w:hAnsi="Arial" w:cs="Arial"/>
          <w:color w:val="000000" w:themeColor="text1"/>
          <w:sz w:val="20"/>
          <w:szCs w:val="20"/>
        </w:rPr>
        <w:t>D</w:t>
      </w:r>
      <w:r w:rsidRPr="5255DF44">
        <w:rPr>
          <w:rFonts w:ascii="Arial" w:eastAsia="Arial" w:hAnsi="Arial" w:cs="Arial"/>
          <w:color w:val="000000" w:themeColor="text1"/>
          <w:sz w:val="20"/>
          <w:szCs w:val="20"/>
        </w:rPr>
        <w:t xml:space="preserve">espite many available treatment options and the </w:t>
      </w:r>
      <w:r>
        <w:rPr>
          <w:rFonts w:ascii="Arial" w:eastAsia="Arial" w:hAnsi="Arial" w:cs="Arial"/>
          <w:color w:val="000000" w:themeColor="text1"/>
          <w:sz w:val="20"/>
          <w:szCs w:val="20"/>
        </w:rPr>
        <w:t>common</w:t>
      </w:r>
      <w:r w:rsidRPr="5255DF44">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perception</w:t>
      </w:r>
      <w:r w:rsidRPr="5255DF44">
        <w:rPr>
          <w:rFonts w:ascii="Arial" w:eastAsia="Arial" w:hAnsi="Arial" w:cs="Arial"/>
          <w:color w:val="000000" w:themeColor="text1"/>
          <w:sz w:val="20"/>
          <w:szCs w:val="20"/>
        </w:rPr>
        <w:t xml:space="preserve"> that </w:t>
      </w:r>
      <w:r>
        <w:rPr>
          <w:rFonts w:ascii="Arial" w:eastAsia="Arial" w:hAnsi="Arial" w:cs="Arial"/>
          <w:color w:val="000000" w:themeColor="text1"/>
          <w:sz w:val="20"/>
          <w:szCs w:val="20"/>
        </w:rPr>
        <w:t>chronic myelogenous leukemia</w:t>
      </w:r>
      <w:r w:rsidRPr="5255DF44">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w:t>
      </w:r>
      <w:r w:rsidRPr="5255DF44">
        <w:rPr>
          <w:rFonts w:ascii="Arial" w:eastAsia="Arial" w:hAnsi="Arial" w:cs="Arial"/>
          <w:color w:val="000000" w:themeColor="text1"/>
          <w:sz w:val="20"/>
          <w:szCs w:val="20"/>
        </w:rPr>
        <w:t>CML</w:t>
      </w:r>
      <w:r>
        <w:rPr>
          <w:rFonts w:ascii="Arial" w:eastAsia="Arial" w:hAnsi="Arial" w:cs="Arial"/>
          <w:color w:val="000000" w:themeColor="text1"/>
          <w:sz w:val="20"/>
          <w:szCs w:val="20"/>
        </w:rPr>
        <w:t>)</w:t>
      </w:r>
      <w:r w:rsidRPr="5255DF44">
        <w:rPr>
          <w:rFonts w:ascii="Arial" w:eastAsia="Arial" w:hAnsi="Arial" w:cs="Arial"/>
          <w:color w:val="000000" w:themeColor="text1"/>
          <w:sz w:val="20"/>
          <w:szCs w:val="20"/>
        </w:rPr>
        <w:t xml:space="preserve"> is</w:t>
      </w:r>
      <w:r>
        <w:rPr>
          <w:rFonts w:ascii="Arial" w:eastAsia="Arial" w:hAnsi="Arial" w:cs="Arial"/>
          <w:color w:val="000000" w:themeColor="text1"/>
          <w:sz w:val="20"/>
          <w:szCs w:val="20"/>
        </w:rPr>
        <w:t xml:space="preserve"> </w:t>
      </w:r>
      <w:r w:rsidRPr="5255DF44">
        <w:rPr>
          <w:rFonts w:ascii="Arial" w:eastAsia="Arial" w:hAnsi="Arial" w:cs="Arial"/>
          <w:color w:val="000000" w:themeColor="text1"/>
          <w:sz w:val="20"/>
          <w:szCs w:val="20"/>
        </w:rPr>
        <w:t>the “good cancer,” there remains an urgent need for breakthrough treatments</w:t>
      </w:r>
      <w:r>
        <w:rPr>
          <w:rFonts w:ascii="Arial" w:eastAsia="Arial" w:hAnsi="Arial" w:cs="Arial"/>
          <w:color w:val="000000" w:themeColor="text1"/>
          <w:sz w:val="20"/>
          <w:szCs w:val="20"/>
        </w:rPr>
        <w:t xml:space="preserve"> [Hills, 2023]. </w:t>
      </w:r>
      <w:r w:rsidRPr="00DC2962">
        <w:rPr>
          <w:rFonts w:ascii="Arial" w:eastAsia="Times New Roman" w:hAnsi="Arial" w:cs="Arial"/>
          <w:kern w:val="0"/>
          <w:sz w:val="20"/>
          <w:szCs w:val="20"/>
          <w14:ligatures w14:val="none"/>
        </w:rPr>
        <w:t>C</w:t>
      </w:r>
      <w:r w:rsidRPr="00D86865">
        <w:rPr>
          <w:rFonts w:ascii="Arial" w:eastAsia="Times New Roman" w:hAnsi="Arial" w:cs="Arial"/>
          <w:kern w:val="0"/>
          <w:sz w:val="20"/>
          <w:szCs w:val="20"/>
          <w14:ligatures w14:val="none"/>
        </w:rPr>
        <w:t>ML is a rare type of myeloproliferative neoplasm, most commonly defined by the</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 xml:space="preserve">presence of the </w:t>
      </w:r>
      <w:bookmarkStart w:id="0" w:name="_Int_141peV5F"/>
      <w:r w:rsidRPr="00D86865">
        <w:rPr>
          <w:rFonts w:ascii="Arial" w:eastAsia="Times New Roman" w:hAnsi="Arial" w:cs="Arial"/>
          <w:kern w:val="0"/>
          <w:sz w:val="20"/>
          <w:szCs w:val="20"/>
          <w14:ligatures w14:val="none"/>
        </w:rPr>
        <w:t>Philadelphia (Ph)</w:t>
      </w:r>
      <w:bookmarkEnd w:id="0"/>
      <w:r w:rsidRPr="00D86865">
        <w:rPr>
          <w:rFonts w:ascii="Arial" w:eastAsia="Times New Roman" w:hAnsi="Arial" w:cs="Arial"/>
          <w:kern w:val="0"/>
          <w:sz w:val="20"/>
          <w:szCs w:val="20"/>
          <w14:ligatures w14:val="none"/>
        </w:rPr>
        <w:t xml:space="preserve"> chromosome in approximately 95%</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of cases</w:t>
      </w:r>
      <w:r>
        <w:rPr>
          <w:rFonts w:ascii="Arial" w:eastAsia="Times New Roman" w:hAnsi="Arial" w:cs="Arial"/>
          <w:kern w:val="0"/>
          <w:sz w:val="20"/>
          <w:szCs w:val="20"/>
          <w14:ligatures w14:val="none"/>
        </w:rPr>
        <w:t xml:space="preserve"> [Druker, 2024; Braun, 2020; Manley, 2020]. T</w:t>
      </w:r>
      <w:r w:rsidRPr="00D86865">
        <w:rPr>
          <w:rFonts w:ascii="Arial" w:eastAsia="Times New Roman" w:hAnsi="Arial" w:cs="Arial"/>
          <w:kern w:val="0"/>
          <w:sz w:val="20"/>
          <w:szCs w:val="20"/>
          <w14:ligatures w14:val="none"/>
        </w:rPr>
        <w:t>his chromosomal abnormality results from a reciprocal translocation between</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chromosomes 9 and 22 [</w:t>
      </w:r>
      <w:proofErr w:type="gramStart"/>
      <w:r w:rsidRPr="00D86865">
        <w:rPr>
          <w:rFonts w:ascii="Arial" w:eastAsia="Times New Roman" w:hAnsi="Arial" w:cs="Arial"/>
          <w:kern w:val="0"/>
          <w:sz w:val="20"/>
          <w:szCs w:val="20"/>
          <w14:ligatures w14:val="none"/>
        </w:rPr>
        <w:t>t(</w:t>
      </w:r>
      <w:proofErr w:type="gramEnd"/>
      <w:r w:rsidRPr="00D86865">
        <w:rPr>
          <w:rFonts w:ascii="Arial" w:eastAsia="Times New Roman" w:hAnsi="Arial" w:cs="Arial"/>
          <w:kern w:val="0"/>
          <w:sz w:val="20"/>
          <w:szCs w:val="20"/>
          <w14:ligatures w14:val="none"/>
        </w:rPr>
        <w:t xml:space="preserve">9;22)], producing the </w:t>
      </w:r>
      <w:proofErr w:type="gramStart"/>
      <w:r w:rsidRPr="003250E8">
        <w:rPr>
          <w:rFonts w:ascii="Arial" w:eastAsia="Times New Roman" w:hAnsi="Arial" w:cs="Arial"/>
          <w:i/>
          <w:iCs/>
          <w:kern w:val="0"/>
          <w:sz w:val="20"/>
          <w:szCs w:val="20"/>
          <w14:ligatures w14:val="none"/>
        </w:rPr>
        <w:t>BCR::</w:t>
      </w:r>
      <w:proofErr w:type="gramEnd"/>
      <w:r w:rsidRPr="003250E8">
        <w:rPr>
          <w:rFonts w:ascii="Arial" w:eastAsia="Times New Roman" w:hAnsi="Arial" w:cs="Arial"/>
          <w:i/>
          <w:iCs/>
          <w:kern w:val="0"/>
          <w:sz w:val="20"/>
          <w:szCs w:val="20"/>
          <w14:ligatures w14:val="none"/>
        </w:rPr>
        <w:t>ABL1</w:t>
      </w:r>
      <w:r w:rsidRPr="00D86865">
        <w:rPr>
          <w:rFonts w:ascii="Arial" w:eastAsia="Times New Roman" w:hAnsi="Arial" w:cs="Arial"/>
          <w:kern w:val="0"/>
          <w:sz w:val="20"/>
          <w:szCs w:val="20"/>
          <w14:ligatures w14:val="none"/>
        </w:rPr>
        <w:t xml:space="preserve"> fusion oncogene—</w:t>
      </w:r>
      <w:r w:rsidR="008530F2">
        <w:rPr>
          <w:rFonts w:ascii="Arial" w:eastAsia="Times New Roman" w:hAnsi="Arial" w:cs="Arial"/>
          <w:kern w:val="0"/>
          <w:sz w:val="20"/>
          <w:szCs w:val="20"/>
          <w14:ligatures w14:val="none"/>
        </w:rPr>
        <w:t>the</w:t>
      </w:r>
      <w:r w:rsidRPr="00D86865">
        <w:rPr>
          <w:rFonts w:ascii="Arial" w:eastAsia="Times New Roman" w:hAnsi="Arial" w:cs="Arial"/>
          <w:kern w:val="0"/>
          <w:sz w:val="20"/>
          <w:szCs w:val="20"/>
          <w14:ligatures w14:val="none"/>
        </w:rPr>
        <w:t xml:space="preserve"> key</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driver of the disease</w:t>
      </w:r>
      <w:r>
        <w:rPr>
          <w:rFonts w:ascii="Arial" w:eastAsia="Times New Roman" w:hAnsi="Arial" w:cs="Arial"/>
          <w:kern w:val="0"/>
          <w:sz w:val="20"/>
          <w:szCs w:val="20"/>
          <w14:ligatures w14:val="none"/>
        </w:rPr>
        <w:t xml:space="preserve"> </w:t>
      </w:r>
      <w:r>
        <w:rPr>
          <w:rFonts w:ascii="Arial" w:eastAsia="Times New Roman" w:hAnsi="Arial" w:cs="Arial"/>
          <w:sz w:val="20"/>
          <w:szCs w:val="20"/>
        </w:rPr>
        <w:t>[Braun, 2020].</w:t>
      </w:r>
    </w:p>
    <w:p w14:paraId="178FCDBF" w14:textId="77777777" w:rsidR="0077456F" w:rsidRDefault="0077456F" w:rsidP="0077456F">
      <w:pPr>
        <w:spacing w:after="0" w:line="276" w:lineRule="auto"/>
        <w:jc w:val="both"/>
        <w:rPr>
          <w:rFonts w:ascii="Arial" w:eastAsia="Times New Roman" w:hAnsi="Arial" w:cs="Arial"/>
          <w:sz w:val="20"/>
          <w:szCs w:val="20"/>
        </w:rPr>
      </w:pPr>
      <w:r w:rsidRPr="00D86865">
        <w:rPr>
          <w:rFonts w:ascii="Arial" w:eastAsia="Times New Roman" w:hAnsi="Arial" w:cs="Arial"/>
          <w:kern w:val="0"/>
          <w:sz w:val="20"/>
          <w:szCs w:val="20"/>
          <w14:ligatures w14:val="none"/>
        </w:rPr>
        <w:t>The first</w:t>
      </w:r>
      <w:r>
        <w:rPr>
          <w:rFonts w:ascii="Arial" w:eastAsia="Times New Roman" w:hAnsi="Arial" w:cs="Arial"/>
          <w:kern w:val="0"/>
          <w:sz w:val="20"/>
          <w:szCs w:val="20"/>
          <w14:ligatures w14:val="none"/>
        </w:rPr>
        <w:t xml:space="preserve"> tyrosine kinase inhibitor (</w:t>
      </w:r>
      <w:r w:rsidRPr="00D86865">
        <w:rPr>
          <w:rFonts w:ascii="Arial" w:eastAsia="Times New Roman" w:hAnsi="Arial" w:cs="Arial"/>
          <w:kern w:val="0"/>
          <w:sz w:val="20"/>
          <w:szCs w:val="20"/>
          <w14:ligatures w14:val="none"/>
        </w:rPr>
        <w:t>TKI</w:t>
      </w:r>
      <w:r>
        <w:rPr>
          <w:rFonts w:ascii="Arial" w:eastAsia="Times New Roman" w:hAnsi="Arial" w:cs="Arial"/>
          <w:kern w:val="0"/>
          <w:sz w:val="20"/>
          <w:szCs w:val="20"/>
          <w14:ligatures w14:val="none"/>
        </w:rPr>
        <w:t xml:space="preserve">) for CML </w:t>
      </w:r>
      <w:r w:rsidRPr="00D86865">
        <w:rPr>
          <w:rFonts w:ascii="Arial" w:eastAsia="Times New Roman" w:hAnsi="Arial" w:cs="Arial"/>
          <w:kern w:val="0"/>
          <w:sz w:val="20"/>
          <w:szCs w:val="20"/>
          <w14:ligatures w14:val="none"/>
        </w:rPr>
        <w:t>was imatinib</w:t>
      </w:r>
      <w:r>
        <w:rPr>
          <w:rFonts w:ascii="Arial" w:eastAsia="Times New Roman" w:hAnsi="Arial" w:cs="Arial"/>
          <w:kern w:val="0"/>
          <w:sz w:val="20"/>
          <w:szCs w:val="20"/>
          <w14:ligatures w14:val="none"/>
        </w:rPr>
        <w:t xml:space="preserve"> </w:t>
      </w:r>
      <w:r w:rsidRPr="008E2DEF">
        <w:rPr>
          <w:rFonts w:ascii="Arial" w:eastAsia="Times New Roman" w:hAnsi="Arial" w:cs="Arial"/>
          <w:kern w:val="0"/>
          <w:sz w:val="20"/>
          <w:szCs w:val="20"/>
          <w14:ligatures w14:val="none"/>
        </w:rPr>
        <w:t>(IMA),</w:t>
      </w:r>
      <w:r w:rsidRPr="00D86865">
        <w:rPr>
          <w:rFonts w:ascii="Arial" w:eastAsia="Times New Roman" w:hAnsi="Arial" w:cs="Arial"/>
          <w:kern w:val="0"/>
          <w:sz w:val="20"/>
          <w:szCs w:val="20"/>
          <w14:ligatures w14:val="none"/>
        </w:rPr>
        <w:t xml:space="preserve"> which was developed and marketed by Novartis </w:t>
      </w:r>
      <w:r>
        <w:rPr>
          <w:rFonts w:ascii="Arial" w:eastAsia="Times New Roman" w:hAnsi="Arial" w:cs="Arial"/>
          <w:kern w:val="0"/>
          <w:sz w:val="20"/>
          <w:szCs w:val="20"/>
          <w14:ligatures w14:val="none"/>
        </w:rPr>
        <w:t xml:space="preserve">as Gleevec and </w:t>
      </w:r>
      <w:r w:rsidRPr="00D86865">
        <w:rPr>
          <w:rFonts w:ascii="Arial" w:eastAsia="Times New Roman" w:hAnsi="Arial" w:cs="Arial"/>
          <w:kern w:val="0"/>
          <w:sz w:val="20"/>
          <w:szCs w:val="20"/>
          <w14:ligatures w14:val="none"/>
        </w:rPr>
        <w:t xml:space="preserve">approved by the US </w:t>
      </w:r>
      <w:r>
        <w:rPr>
          <w:rFonts w:ascii="Arial" w:eastAsia="Times New Roman" w:hAnsi="Arial" w:cs="Arial"/>
          <w:kern w:val="0"/>
          <w:sz w:val="20"/>
          <w:szCs w:val="20"/>
          <w14:ligatures w14:val="none"/>
        </w:rPr>
        <w:t xml:space="preserve">FDA </w:t>
      </w:r>
      <w:r w:rsidRPr="00D86865">
        <w:rPr>
          <w:rFonts w:ascii="Arial" w:eastAsia="Times New Roman" w:hAnsi="Arial" w:cs="Arial"/>
          <w:kern w:val="0"/>
          <w:sz w:val="20"/>
          <w:szCs w:val="20"/>
          <w14:ligatures w14:val="none"/>
        </w:rPr>
        <w:t>in 2001</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The impact of this approval was practice-changing and dramatically</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 xml:space="preserve">improved outcomes and survival for CML patients. </w:t>
      </w:r>
      <w:r>
        <w:rPr>
          <w:rFonts w:ascii="Arial" w:eastAsia="Times New Roman" w:hAnsi="Arial" w:cs="Arial"/>
          <w:sz w:val="20"/>
          <w:szCs w:val="20"/>
        </w:rPr>
        <w:t>P</w:t>
      </w:r>
      <w:r w:rsidRPr="5255DF44">
        <w:rPr>
          <w:rFonts w:ascii="Arial" w:eastAsia="Times New Roman" w:hAnsi="Arial" w:cs="Arial"/>
          <w:sz w:val="20"/>
          <w:szCs w:val="20"/>
        </w:rPr>
        <w:t xml:space="preserve">rior to </w:t>
      </w:r>
      <w:r>
        <w:rPr>
          <w:rFonts w:ascii="Arial" w:eastAsia="Times New Roman" w:hAnsi="Arial" w:cs="Arial"/>
          <w:sz w:val="20"/>
          <w:szCs w:val="20"/>
        </w:rPr>
        <w:t>Gleevec</w:t>
      </w:r>
      <w:r w:rsidRPr="5255DF44">
        <w:rPr>
          <w:rFonts w:ascii="Arial" w:eastAsia="Times New Roman" w:hAnsi="Arial" w:cs="Arial"/>
          <w:sz w:val="20"/>
          <w:szCs w:val="20"/>
        </w:rPr>
        <w:t>, the disease was fatal</w:t>
      </w:r>
      <w:r>
        <w:rPr>
          <w:rFonts w:ascii="Arial" w:eastAsia="Times New Roman" w:hAnsi="Arial" w:cs="Arial"/>
          <w:sz w:val="20"/>
          <w:szCs w:val="20"/>
        </w:rPr>
        <w:t>,</w:t>
      </w:r>
      <w:r w:rsidRPr="5255DF44">
        <w:rPr>
          <w:rFonts w:ascii="Arial" w:eastAsia="Times New Roman" w:hAnsi="Arial" w:cs="Arial"/>
          <w:sz w:val="20"/>
          <w:szCs w:val="20"/>
        </w:rPr>
        <w:t xml:space="preserve"> with a survival of </w:t>
      </w:r>
      <w:r>
        <w:rPr>
          <w:rFonts w:ascii="Arial" w:eastAsia="Times New Roman" w:hAnsi="Arial" w:cs="Arial"/>
          <w:sz w:val="20"/>
          <w:szCs w:val="20"/>
        </w:rPr>
        <w:t>approximately 3-</w:t>
      </w:r>
      <w:r w:rsidRPr="5255DF44">
        <w:rPr>
          <w:rFonts w:ascii="Arial" w:eastAsia="Times New Roman" w:hAnsi="Arial" w:cs="Arial"/>
          <w:sz w:val="20"/>
          <w:szCs w:val="20"/>
        </w:rPr>
        <w:t>5 years</w:t>
      </w:r>
      <w:r>
        <w:rPr>
          <w:rFonts w:ascii="Arial" w:eastAsia="Times New Roman" w:hAnsi="Arial" w:cs="Arial"/>
          <w:sz w:val="20"/>
          <w:szCs w:val="20"/>
        </w:rPr>
        <w:t xml:space="preserve"> </w:t>
      </w:r>
      <w:r>
        <w:rPr>
          <w:rFonts w:ascii="Arial" w:eastAsia="Times New Roman" w:hAnsi="Arial" w:cs="Arial"/>
          <w:kern w:val="0"/>
          <w:sz w:val="20"/>
          <w:szCs w:val="20"/>
          <w14:ligatures w14:val="none"/>
        </w:rPr>
        <w:t xml:space="preserve">[Druker, 2025]. </w:t>
      </w:r>
      <w:r w:rsidRPr="00D86865">
        <w:rPr>
          <w:rFonts w:ascii="Arial" w:eastAsia="Times New Roman" w:hAnsi="Arial" w:cs="Arial"/>
          <w:kern w:val="0"/>
          <w:sz w:val="20"/>
          <w:szCs w:val="20"/>
          <w14:ligatures w14:val="none"/>
        </w:rPr>
        <w:t>Gleevec revolutionized CML treatment and came to symbolize a new era of precision medicine</w:t>
      </w:r>
      <w:r w:rsidRPr="5255DF44">
        <w:rPr>
          <w:rFonts w:ascii="Arial" w:eastAsia="Times New Roman" w:hAnsi="Arial" w:cs="Arial"/>
          <w:sz w:val="20"/>
          <w:szCs w:val="20"/>
        </w:rPr>
        <w:t>,</w:t>
      </w:r>
      <w:r w:rsidRPr="00D86865">
        <w:rPr>
          <w:rFonts w:ascii="Arial" w:eastAsia="Times New Roman" w:hAnsi="Arial" w:cs="Arial"/>
          <w:kern w:val="0"/>
          <w:sz w:val="20"/>
          <w:szCs w:val="20"/>
          <w14:ligatures w14:val="none"/>
        </w:rPr>
        <w:t xml:space="preserve"> winning multiple Prix </w:t>
      </w:r>
      <w:proofErr w:type="spellStart"/>
      <w:r w:rsidRPr="00D86865">
        <w:rPr>
          <w:rFonts w:ascii="Arial" w:eastAsia="Times New Roman" w:hAnsi="Arial" w:cs="Arial"/>
          <w:kern w:val="0"/>
          <w:sz w:val="20"/>
          <w:szCs w:val="20"/>
          <w14:ligatures w14:val="none"/>
        </w:rPr>
        <w:t>Galien</w:t>
      </w:r>
      <w:proofErr w:type="spellEnd"/>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Awards</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including the 202</w:t>
      </w:r>
      <w:r>
        <w:rPr>
          <w:rFonts w:ascii="Arial" w:eastAsia="Times New Roman" w:hAnsi="Arial" w:cs="Arial"/>
          <w:kern w:val="0"/>
          <w:sz w:val="20"/>
          <w:szCs w:val="20"/>
          <w14:ligatures w14:val="none"/>
        </w:rPr>
        <w:t>2</w:t>
      </w:r>
      <w:r w:rsidRPr="00D86865">
        <w:rPr>
          <w:rFonts w:ascii="Arial" w:eastAsia="Times New Roman" w:hAnsi="Arial" w:cs="Arial"/>
          <w:kern w:val="0"/>
          <w:sz w:val="20"/>
          <w:szCs w:val="20"/>
          <w14:ligatures w14:val="none"/>
        </w:rPr>
        <w:t xml:space="preserve"> Gold Medal in recognition of this achievement</w:t>
      </w:r>
      <w:r>
        <w:rPr>
          <w:rFonts w:ascii="Arial" w:eastAsia="Times New Roman" w:hAnsi="Arial" w:cs="Arial"/>
          <w:kern w:val="0"/>
          <w:sz w:val="20"/>
          <w:szCs w:val="20"/>
          <w14:ligatures w14:val="none"/>
        </w:rPr>
        <w:t xml:space="preserve"> [Novartis Press Release, 10/31/2016; The </w:t>
      </w:r>
      <w:proofErr w:type="spellStart"/>
      <w:r>
        <w:rPr>
          <w:rFonts w:ascii="Arial" w:eastAsia="Times New Roman" w:hAnsi="Arial" w:cs="Arial"/>
          <w:kern w:val="0"/>
          <w:sz w:val="20"/>
          <w:szCs w:val="20"/>
          <w14:ligatures w14:val="none"/>
        </w:rPr>
        <w:t>Galien</w:t>
      </w:r>
      <w:proofErr w:type="spellEnd"/>
      <w:r>
        <w:rPr>
          <w:rFonts w:ascii="Arial" w:eastAsia="Times New Roman" w:hAnsi="Arial" w:cs="Arial"/>
          <w:kern w:val="0"/>
          <w:sz w:val="20"/>
          <w:szCs w:val="20"/>
          <w14:ligatures w14:val="none"/>
        </w:rPr>
        <w:t xml:space="preserve"> Foundation, 2025].</w:t>
      </w:r>
    </w:p>
    <w:p w14:paraId="02D4E378" w14:textId="77777777" w:rsidR="0077456F" w:rsidRDefault="0077456F" w:rsidP="0077456F">
      <w:pPr>
        <w:spacing w:after="0" w:line="276" w:lineRule="auto"/>
        <w:jc w:val="both"/>
        <w:rPr>
          <w:rFonts w:ascii="Arial" w:eastAsia="Times New Roman" w:hAnsi="Arial" w:cs="Arial"/>
          <w:sz w:val="20"/>
          <w:szCs w:val="20"/>
        </w:rPr>
      </w:pPr>
    </w:p>
    <w:p w14:paraId="3C272638" w14:textId="77777777" w:rsidR="0077456F" w:rsidRDefault="0077456F" w:rsidP="0077456F">
      <w:pPr>
        <w:spacing w:after="0" w:line="276" w:lineRule="auto"/>
        <w:jc w:val="both"/>
        <w:rPr>
          <w:rFonts w:ascii="Arial" w:eastAsia="Times New Roman" w:hAnsi="Arial" w:cs="Arial"/>
          <w:sz w:val="20"/>
          <w:szCs w:val="20"/>
        </w:rPr>
      </w:pPr>
      <w:r w:rsidRPr="00D86865">
        <w:rPr>
          <w:rFonts w:ascii="Arial" w:eastAsia="Times New Roman" w:hAnsi="Arial" w:cs="Arial"/>
          <w:kern w:val="0"/>
          <w:sz w:val="20"/>
          <w:szCs w:val="20"/>
          <w14:ligatures w14:val="none"/>
        </w:rPr>
        <w:t>TKIs have been a mainstay of cancer treatment for nearly 25</w:t>
      </w:r>
      <w:r>
        <w:rPr>
          <w:rFonts w:ascii="Arial" w:eastAsia="Times New Roman" w:hAnsi="Arial" w:cs="Arial"/>
          <w:kern w:val="0"/>
          <w:sz w:val="20"/>
          <w:szCs w:val="20"/>
          <w14:ligatures w14:val="none"/>
        </w:rPr>
        <w:t xml:space="preserve"> </w:t>
      </w:r>
      <w:r w:rsidRPr="00D86865">
        <w:rPr>
          <w:rFonts w:ascii="Arial" w:eastAsia="Times New Roman" w:hAnsi="Arial" w:cs="Arial"/>
          <w:kern w:val="0"/>
          <w:sz w:val="20"/>
          <w:szCs w:val="20"/>
          <w14:ligatures w14:val="none"/>
        </w:rPr>
        <w:t xml:space="preserve">years, with </w:t>
      </w:r>
      <w:r>
        <w:rPr>
          <w:rFonts w:ascii="Arial" w:eastAsia="Times New Roman" w:hAnsi="Arial" w:cs="Arial"/>
          <w:kern w:val="0"/>
          <w:sz w:val="20"/>
          <w:szCs w:val="20"/>
          <w14:ligatures w14:val="none"/>
        </w:rPr>
        <w:t>over 40</w:t>
      </w:r>
      <w:r w:rsidRPr="00D86865">
        <w:rPr>
          <w:rFonts w:ascii="Arial" w:eastAsia="Times New Roman" w:hAnsi="Arial" w:cs="Arial"/>
          <w:kern w:val="0"/>
          <w:sz w:val="20"/>
          <w:szCs w:val="20"/>
          <w14:ligatures w14:val="none"/>
        </w:rPr>
        <w:t xml:space="preserve"> approved across solid and hematological malignancies</w:t>
      </w:r>
      <w:r>
        <w:rPr>
          <w:rFonts w:ascii="Arial" w:eastAsia="Times New Roman" w:hAnsi="Arial" w:cs="Arial"/>
          <w:kern w:val="0"/>
          <w:sz w:val="20"/>
          <w:szCs w:val="20"/>
          <w14:ligatures w14:val="none"/>
        </w:rPr>
        <w:t xml:space="preserve"> [Druker, 2025; Roskoski, 2024]. </w:t>
      </w:r>
      <w:r>
        <w:rPr>
          <w:rFonts w:ascii="Arial" w:eastAsia="Times New Roman" w:hAnsi="Arial" w:cs="Arial"/>
          <w:sz w:val="20"/>
          <w:szCs w:val="20"/>
        </w:rPr>
        <w:t>T</w:t>
      </w:r>
      <w:r w:rsidRPr="5255DF44">
        <w:rPr>
          <w:rFonts w:ascii="Arial" w:eastAsia="Times New Roman" w:hAnsi="Arial" w:cs="Arial"/>
          <w:sz w:val="20"/>
          <w:szCs w:val="20"/>
        </w:rPr>
        <w:t xml:space="preserve">he introduction of </w:t>
      </w:r>
      <w:r>
        <w:rPr>
          <w:rFonts w:ascii="Arial" w:eastAsia="Times New Roman" w:hAnsi="Arial" w:cs="Arial"/>
          <w:sz w:val="20"/>
          <w:szCs w:val="20"/>
        </w:rPr>
        <w:t>IMA</w:t>
      </w:r>
      <w:r w:rsidRPr="5255DF44">
        <w:rPr>
          <w:rFonts w:ascii="Arial" w:eastAsia="Times New Roman" w:hAnsi="Arial" w:cs="Arial"/>
          <w:sz w:val="20"/>
          <w:szCs w:val="20"/>
        </w:rPr>
        <w:t xml:space="preserve"> and </w:t>
      </w:r>
      <w:r>
        <w:rPr>
          <w:rFonts w:ascii="Arial" w:eastAsia="Times New Roman" w:hAnsi="Arial" w:cs="Arial"/>
          <w:sz w:val="20"/>
          <w:szCs w:val="20"/>
        </w:rPr>
        <w:t>subsequent 2</w:t>
      </w:r>
      <w:r w:rsidRPr="009D05B1">
        <w:rPr>
          <w:rFonts w:ascii="Arial" w:eastAsia="Times New Roman" w:hAnsi="Arial" w:cs="Arial"/>
          <w:sz w:val="20"/>
          <w:szCs w:val="20"/>
        </w:rPr>
        <w:t>nd</w:t>
      </w:r>
      <w:r>
        <w:rPr>
          <w:rFonts w:ascii="Arial" w:eastAsia="Times New Roman" w:hAnsi="Arial" w:cs="Arial"/>
          <w:sz w:val="20"/>
          <w:szCs w:val="20"/>
        </w:rPr>
        <w:t xml:space="preserve">-generation </w:t>
      </w:r>
      <w:r w:rsidRPr="008E2DEF">
        <w:rPr>
          <w:rFonts w:ascii="Arial" w:eastAsia="Times New Roman" w:hAnsi="Arial" w:cs="Arial"/>
          <w:sz w:val="20"/>
          <w:szCs w:val="20"/>
        </w:rPr>
        <w:t xml:space="preserve">(2G) </w:t>
      </w:r>
      <w:r w:rsidRPr="5255DF44">
        <w:rPr>
          <w:rFonts w:ascii="Arial" w:eastAsia="Times New Roman" w:hAnsi="Arial" w:cs="Arial"/>
          <w:sz w:val="20"/>
          <w:szCs w:val="20"/>
        </w:rPr>
        <w:t xml:space="preserve">TKIs targeting the ATP-binding site of </w:t>
      </w:r>
      <w:r w:rsidRPr="0052205F">
        <w:rPr>
          <w:rFonts w:ascii="Arial" w:eastAsia="Times New Roman" w:hAnsi="Arial" w:cs="Arial"/>
          <w:i/>
          <w:iCs/>
          <w:sz w:val="20"/>
          <w:szCs w:val="20"/>
        </w:rPr>
        <w:t>BCR::ABL1</w:t>
      </w:r>
      <w:r>
        <w:rPr>
          <w:rFonts w:ascii="Arial" w:eastAsia="Times New Roman" w:hAnsi="Arial" w:cs="Arial"/>
          <w:sz w:val="20"/>
          <w:szCs w:val="20"/>
        </w:rPr>
        <w:t>,</w:t>
      </w:r>
      <w:r w:rsidRPr="008F6560">
        <w:rPr>
          <w:rFonts w:ascii="Arial" w:eastAsia="Times New Roman" w:hAnsi="Arial" w:cs="Arial"/>
          <w:sz w:val="20"/>
          <w:szCs w:val="20"/>
        </w:rPr>
        <w:t xml:space="preserve"> such as </w:t>
      </w:r>
      <w:proofErr w:type="spellStart"/>
      <w:r w:rsidRPr="008F6560">
        <w:rPr>
          <w:rFonts w:ascii="Arial" w:eastAsia="Times New Roman" w:hAnsi="Arial" w:cs="Arial"/>
          <w:sz w:val="20"/>
          <w:szCs w:val="20"/>
        </w:rPr>
        <w:t>dasatinib</w:t>
      </w:r>
      <w:proofErr w:type="spellEnd"/>
      <w:r w:rsidRPr="008F6560">
        <w:rPr>
          <w:rFonts w:ascii="Arial" w:eastAsia="Times New Roman" w:hAnsi="Arial" w:cs="Arial"/>
          <w:sz w:val="20"/>
          <w:szCs w:val="20"/>
        </w:rPr>
        <w:t xml:space="preserve">, nilotinib, and bosutinib, </w:t>
      </w:r>
      <w:r w:rsidRPr="5255DF44">
        <w:rPr>
          <w:rFonts w:ascii="Arial" w:eastAsia="Times New Roman" w:hAnsi="Arial" w:cs="Arial"/>
          <w:sz w:val="20"/>
          <w:szCs w:val="20"/>
        </w:rPr>
        <w:t>ha</w:t>
      </w:r>
      <w:r>
        <w:rPr>
          <w:rFonts w:ascii="Arial" w:eastAsia="Times New Roman" w:hAnsi="Arial" w:cs="Arial"/>
          <w:sz w:val="20"/>
          <w:szCs w:val="20"/>
        </w:rPr>
        <w:t>s</w:t>
      </w:r>
      <w:r w:rsidRPr="5255DF44">
        <w:rPr>
          <w:rFonts w:ascii="Arial" w:eastAsia="Times New Roman" w:hAnsi="Arial" w:cs="Arial"/>
          <w:sz w:val="20"/>
          <w:szCs w:val="20"/>
        </w:rPr>
        <w:t xml:space="preserve"> led to a shift in the disease journey, </w:t>
      </w:r>
      <w:r>
        <w:rPr>
          <w:rFonts w:ascii="Arial" w:eastAsia="Times New Roman" w:hAnsi="Arial" w:cs="Arial"/>
          <w:sz w:val="20"/>
          <w:szCs w:val="20"/>
        </w:rPr>
        <w:t>bringing</w:t>
      </w:r>
      <w:r w:rsidRPr="5255DF44">
        <w:rPr>
          <w:rFonts w:ascii="Arial" w:eastAsia="Times New Roman" w:hAnsi="Arial" w:cs="Arial"/>
          <w:sz w:val="20"/>
          <w:szCs w:val="20"/>
        </w:rPr>
        <w:t xml:space="preserve"> life expectancy for patients</w:t>
      </w:r>
      <w:r>
        <w:rPr>
          <w:rFonts w:ascii="Arial" w:eastAsia="Times New Roman" w:hAnsi="Arial" w:cs="Arial"/>
          <w:sz w:val="20"/>
          <w:szCs w:val="20"/>
        </w:rPr>
        <w:t xml:space="preserve"> with CML close to an age-matched population [Schoepfer, 2018; Braun, 2020; Druker, 2025]. F</w:t>
      </w:r>
      <w:r w:rsidRPr="5255DF44">
        <w:rPr>
          <w:rFonts w:ascii="Arial" w:eastAsia="Times New Roman" w:hAnsi="Arial" w:cs="Arial"/>
          <w:sz w:val="20"/>
          <w:szCs w:val="20"/>
        </w:rPr>
        <w:t xml:space="preserve">ew believed </w:t>
      </w:r>
      <w:r>
        <w:rPr>
          <w:rFonts w:ascii="Arial" w:eastAsia="Times New Roman" w:hAnsi="Arial" w:cs="Arial"/>
          <w:sz w:val="20"/>
          <w:szCs w:val="20"/>
        </w:rPr>
        <w:t>that an even more effective treatment was possible.</w:t>
      </w:r>
    </w:p>
    <w:p w14:paraId="44F211F4" w14:textId="77777777" w:rsidR="0077456F" w:rsidRDefault="0077456F" w:rsidP="0077456F">
      <w:pPr>
        <w:spacing w:after="0" w:line="276" w:lineRule="auto"/>
        <w:jc w:val="both"/>
        <w:rPr>
          <w:rFonts w:ascii="Arial" w:eastAsia="Times New Roman" w:hAnsi="Arial" w:cs="Arial"/>
          <w:sz w:val="20"/>
          <w:szCs w:val="20"/>
        </w:rPr>
      </w:pPr>
    </w:p>
    <w:p w14:paraId="15A7A5CB" w14:textId="77777777" w:rsidR="0077456F" w:rsidRPr="00E86E53" w:rsidRDefault="0077456F" w:rsidP="0077456F">
      <w:pPr>
        <w:spacing w:after="0" w:line="276" w:lineRule="auto"/>
        <w:jc w:val="both"/>
        <w:rPr>
          <w:rFonts w:ascii="Arial" w:eastAsia="Times New Roman" w:hAnsi="Arial" w:cs="Arial"/>
          <w:sz w:val="20"/>
          <w:szCs w:val="20"/>
        </w:rPr>
      </w:pPr>
      <w:r>
        <w:rPr>
          <w:rFonts w:ascii="Arial" w:eastAsia="Times New Roman" w:hAnsi="Arial" w:cs="Arial"/>
          <w:sz w:val="20"/>
          <w:szCs w:val="20"/>
        </w:rPr>
        <w:t>Yet, w</w:t>
      </w:r>
      <w:r w:rsidRPr="5BF1136C" w:rsidDel="00A80BD8">
        <w:rPr>
          <w:rFonts w:ascii="Arial" w:eastAsia="Times New Roman" w:hAnsi="Arial" w:cs="Arial"/>
          <w:sz w:val="20"/>
          <w:szCs w:val="20"/>
        </w:rPr>
        <w:t xml:space="preserve">hile these drugs </w:t>
      </w:r>
      <w:r w:rsidRPr="00D86865">
        <w:rPr>
          <w:rFonts w:ascii="Arial" w:eastAsia="Times New Roman" w:hAnsi="Arial" w:cs="Arial"/>
          <w:kern w:val="0"/>
          <w:sz w:val="20"/>
          <w:szCs w:val="20"/>
          <w14:ligatures w14:val="none"/>
        </w:rPr>
        <w:t>have significantly improved outcomes for a once-deadly disease, o</w:t>
      </w:r>
      <w:r w:rsidRPr="5255DF44">
        <w:rPr>
          <w:rFonts w:ascii="Arial" w:eastAsia="Arial" w:hAnsi="Arial" w:cs="Arial"/>
          <w:color w:val="000000" w:themeColor="text1"/>
          <w:sz w:val="20"/>
          <w:szCs w:val="20"/>
        </w:rPr>
        <w:t xml:space="preserve">ver half of newly diagnosed patients don’t reach major molecular response (MMR) with </w:t>
      </w:r>
      <w:r w:rsidRPr="008E2DEF">
        <w:rPr>
          <w:rFonts w:ascii="Arial" w:eastAsia="Arial" w:hAnsi="Arial" w:cs="Arial"/>
          <w:color w:val="000000" w:themeColor="text1"/>
          <w:sz w:val="20"/>
          <w:szCs w:val="20"/>
        </w:rPr>
        <w:t>IMA</w:t>
      </w:r>
      <w:r w:rsidRPr="5255DF44">
        <w:rPr>
          <w:rFonts w:ascii="Arial" w:eastAsia="Arial" w:hAnsi="Arial" w:cs="Arial"/>
          <w:color w:val="000000" w:themeColor="text1"/>
          <w:sz w:val="20"/>
          <w:szCs w:val="20"/>
        </w:rPr>
        <w:t xml:space="preserve"> or </w:t>
      </w:r>
      <w:r w:rsidRPr="008E2DEF">
        <w:rPr>
          <w:rFonts w:ascii="Arial" w:eastAsia="Arial" w:hAnsi="Arial" w:cs="Arial"/>
          <w:color w:val="000000" w:themeColor="text1"/>
          <w:sz w:val="20"/>
          <w:szCs w:val="20"/>
        </w:rPr>
        <w:t>2G</w:t>
      </w:r>
      <w:r>
        <w:rPr>
          <w:rFonts w:ascii="Arial" w:eastAsia="Arial" w:hAnsi="Arial" w:cs="Arial"/>
          <w:color w:val="000000" w:themeColor="text1"/>
          <w:sz w:val="20"/>
          <w:szCs w:val="20"/>
        </w:rPr>
        <w:t>-</w:t>
      </w:r>
      <w:r w:rsidRPr="5255DF44">
        <w:rPr>
          <w:rFonts w:ascii="Arial" w:eastAsia="Arial" w:hAnsi="Arial" w:cs="Arial"/>
          <w:color w:val="000000" w:themeColor="text1"/>
          <w:sz w:val="20"/>
          <w:szCs w:val="20"/>
        </w:rPr>
        <w:t>TKIs and have discontinuation rates as high as 14% in the first year of treatment</w:t>
      </w:r>
      <w:r>
        <w:rPr>
          <w:rFonts w:ascii="Arial" w:eastAsia="Arial" w:hAnsi="Arial" w:cs="Arial"/>
          <w:color w:val="000000" w:themeColor="text1"/>
          <w:sz w:val="20"/>
          <w:szCs w:val="20"/>
        </w:rPr>
        <w:t xml:space="preserve"> [</w:t>
      </w:r>
      <w:proofErr w:type="spellStart"/>
      <w:r w:rsidRPr="009D3D58">
        <w:rPr>
          <w:rFonts w:ascii="Arial" w:hAnsi="Arial" w:cs="Arial"/>
          <w:color w:val="000000"/>
          <w:kern w:val="0"/>
          <w:sz w:val="20"/>
          <w:szCs w:val="20"/>
        </w:rPr>
        <w:t>Brümmendorf</w:t>
      </w:r>
      <w:proofErr w:type="spellEnd"/>
      <w:r>
        <w:rPr>
          <w:rFonts w:ascii="Arial" w:hAnsi="Arial" w:cs="Arial"/>
          <w:color w:val="000000"/>
          <w:kern w:val="0"/>
          <w:sz w:val="20"/>
          <w:szCs w:val="20"/>
        </w:rPr>
        <w:t xml:space="preserve">, </w:t>
      </w:r>
      <w:r w:rsidRPr="009D3D58">
        <w:rPr>
          <w:rFonts w:ascii="Arial" w:hAnsi="Arial" w:cs="Arial"/>
          <w:color w:val="000000"/>
          <w:kern w:val="0"/>
          <w:sz w:val="20"/>
          <w:szCs w:val="20"/>
        </w:rPr>
        <w:t>2022</w:t>
      </w:r>
      <w:r>
        <w:rPr>
          <w:rFonts w:ascii="Arial" w:hAnsi="Arial" w:cs="Arial"/>
          <w:color w:val="000000"/>
          <w:kern w:val="0"/>
          <w:sz w:val="20"/>
          <w:szCs w:val="20"/>
        </w:rPr>
        <w:t>; Kantarjian, 2010].</w:t>
      </w:r>
      <w:r w:rsidRPr="5255DF44">
        <w:rPr>
          <w:rFonts w:ascii="Arial" w:eastAsia="Arial" w:hAnsi="Arial" w:cs="Arial"/>
          <w:color w:val="000000" w:themeColor="text1"/>
          <w:sz w:val="20"/>
          <w:szCs w:val="20"/>
        </w:rPr>
        <w:t xml:space="preserve"> Moreover, </w:t>
      </w:r>
      <w:r w:rsidRPr="00D86865">
        <w:rPr>
          <w:rFonts w:ascii="Arial" w:eastAsia="Times New Roman" w:hAnsi="Arial" w:cs="Arial"/>
          <w:kern w:val="0"/>
          <w:sz w:val="20"/>
          <w:szCs w:val="20"/>
          <w14:ligatures w14:val="none"/>
        </w:rPr>
        <w:t>limited selectivity</w:t>
      </w:r>
      <w:r>
        <w:rPr>
          <w:rFonts w:ascii="Arial" w:eastAsia="Times New Roman" w:hAnsi="Arial" w:cs="Arial"/>
          <w:kern w:val="0"/>
          <w:sz w:val="20"/>
          <w:szCs w:val="20"/>
          <w14:ligatures w14:val="none"/>
        </w:rPr>
        <w:t xml:space="preserve"> of these medications</w:t>
      </w:r>
      <w:r w:rsidRPr="00D86865">
        <w:rPr>
          <w:rFonts w:ascii="Arial" w:eastAsia="Times New Roman" w:hAnsi="Arial" w:cs="Arial"/>
          <w:kern w:val="0"/>
          <w:sz w:val="20"/>
          <w:szCs w:val="20"/>
          <w14:ligatures w14:val="none"/>
        </w:rPr>
        <w:t xml:space="preserve"> (</w:t>
      </w:r>
      <w:proofErr w:type="spellStart"/>
      <w:r w:rsidRPr="00D86865">
        <w:rPr>
          <w:rFonts w:ascii="Arial" w:eastAsia="Times New Roman" w:hAnsi="Arial" w:cs="Arial"/>
          <w:kern w:val="0"/>
          <w:sz w:val="20"/>
          <w:szCs w:val="20"/>
          <w14:ligatures w14:val="none"/>
        </w:rPr>
        <w:t>eg</w:t>
      </w:r>
      <w:proofErr w:type="spellEnd"/>
      <w:r w:rsidRPr="00D86865">
        <w:rPr>
          <w:rFonts w:ascii="Arial" w:eastAsia="Times New Roman" w:hAnsi="Arial" w:cs="Arial"/>
          <w:kern w:val="0"/>
          <w:sz w:val="20"/>
          <w:szCs w:val="20"/>
          <w14:ligatures w14:val="none"/>
        </w:rPr>
        <w:t>, due to structural similar</w:t>
      </w:r>
      <w:r>
        <w:rPr>
          <w:rFonts w:ascii="Arial" w:eastAsia="Times New Roman" w:hAnsi="Arial" w:cs="Arial"/>
          <w:kern w:val="0"/>
          <w:sz w:val="20"/>
          <w:szCs w:val="20"/>
          <w14:ligatures w14:val="none"/>
        </w:rPr>
        <w:t xml:space="preserve">ities in </w:t>
      </w:r>
      <w:r w:rsidRPr="00D86865">
        <w:rPr>
          <w:rFonts w:ascii="Arial" w:eastAsia="Times New Roman" w:hAnsi="Arial" w:cs="Arial"/>
          <w:kern w:val="0"/>
          <w:sz w:val="20"/>
          <w:szCs w:val="20"/>
          <w14:ligatures w14:val="none"/>
        </w:rPr>
        <w:t xml:space="preserve">the ATP-binding site across kinases), </w:t>
      </w:r>
      <w:r>
        <w:rPr>
          <w:rFonts w:ascii="Arial" w:eastAsia="Times New Roman" w:hAnsi="Arial" w:cs="Arial"/>
          <w:kern w:val="0"/>
          <w:sz w:val="20"/>
          <w:szCs w:val="20"/>
          <w14:ligatures w14:val="none"/>
        </w:rPr>
        <w:t>frequently results</w:t>
      </w:r>
      <w:r w:rsidRPr="00D86865">
        <w:rPr>
          <w:rFonts w:ascii="Arial" w:eastAsia="Times New Roman" w:hAnsi="Arial" w:cs="Arial"/>
          <w:kern w:val="0"/>
          <w:sz w:val="20"/>
          <w:szCs w:val="20"/>
          <w14:ligatures w14:val="none"/>
        </w:rPr>
        <w:t xml:space="preserve"> in off-target effects</w:t>
      </w:r>
      <w:r>
        <w:rPr>
          <w:rFonts w:ascii="Arial" w:eastAsia="Times New Roman" w:hAnsi="Arial" w:cs="Arial"/>
          <w:kern w:val="0"/>
          <w:sz w:val="20"/>
          <w:szCs w:val="20"/>
          <w14:ligatures w14:val="none"/>
        </w:rPr>
        <w:t xml:space="preserve"> that can impair short- and long-term safety and tolerability and have</w:t>
      </w:r>
      <w:r w:rsidRPr="5255DF44">
        <w:rPr>
          <w:rFonts w:ascii="Arial" w:eastAsia="Times New Roman" w:hAnsi="Arial" w:cs="Arial"/>
          <w:sz w:val="20"/>
          <w:szCs w:val="20"/>
        </w:rPr>
        <w:t xml:space="preserve"> </w:t>
      </w:r>
      <w:r>
        <w:rPr>
          <w:rFonts w:ascii="Arial" w:eastAsia="Times New Roman" w:hAnsi="Arial" w:cs="Arial"/>
          <w:sz w:val="20"/>
          <w:szCs w:val="20"/>
        </w:rPr>
        <w:t xml:space="preserve">a </w:t>
      </w:r>
      <w:r w:rsidRPr="5255DF44">
        <w:rPr>
          <w:rFonts w:ascii="Arial" w:eastAsia="Times New Roman" w:hAnsi="Arial" w:cs="Arial"/>
          <w:sz w:val="20"/>
          <w:szCs w:val="20"/>
        </w:rPr>
        <w:t>persistent impact on quality of life</w:t>
      </w:r>
      <w:r>
        <w:rPr>
          <w:rFonts w:ascii="Arial" w:eastAsia="Times New Roman" w:hAnsi="Arial" w:cs="Arial"/>
          <w:sz w:val="20"/>
          <w:szCs w:val="20"/>
        </w:rPr>
        <w:t xml:space="preserve"> [Sunder, 2023; Schoepfer, 2018; Clements, 2023].</w:t>
      </w:r>
      <w:r w:rsidRPr="00793163">
        <w:rPr>
          <w:rFonts w:ascii="Arial" w:eastAsia="Times New Roman" w:hAnsi="Arial" w:cs="Arial"/>
          <w:kern w:val="0"/>
          <w:sz w:val="20"/>
          <w:szCs w:val="20"/>
          <w14:ligatures w14:val="none"/>
        </w:rPr>
        <w:t xml:space="preserve"> In addition, </w:t>
      </w:r>
      <w:r w:rsidRPr="00D86865">
        <w:rPr>
          <w:rFonts w:ascii="Arial" w:eastAsia="Times New Roman" w:hAnsi="Arial" w:cs="Arial"/>
          <w:kern w:val="0"/>
          <w:sz w:val="20"/>
          <w:szCs w:val="20"/>
          <w14:ligatures w14:val="none"/>
        </w:rPr>
        <w:t xml:space="preserve">patients are susceptible </w:t>
      </w:r>
      <w:r w:rsidRPr="5BF1136C" w:rsidDel="00793163">
        <w:rPr>
          <w:rFonts w:ascii="Arial" w:eastAsia="Times New Roman" w:hAnsi="Arial" w:cs="Arial"/>
          <w:sz w:val="20"/>
          <w:szCs w:val="20"/>
        </w:rPr>
        <w:t>to</w:t>
      </w:r>
      <w:r w:rsidRPr="5255DF44">
        <w:rPr>
          <w:rFonts w:ascii="Arial" w:eastAsia="Times New Roman" w:hAnsi="Arial" w:cs="Arial"/>
          <w:sz w:val="20"/>
          <w:szCs w:val="20"/>
        </w:rPr>
        <w:t xml:space="preserve"> develop</w:t>
      </w:r>
      <w:r>
        <w:rPr>
          <w:rFonts w:ascii="Arial" w:eastAsia="Times New Roman" w:hAnsi="Arial" w:cs="Arial"/>
          <w:sz w:val="20"/>
          <w:szCs w:val="20"/>
        </w:rPr>
        <w:t>ing</w:t>
      </w:r>
      <w:r w:rsidRPr="5255DF44">
        <w:rPr>
          <w:rFonts w:ascii="Arial" w:eastAsia="Times New Roman" w:hAnsi="Arial" w:cs="Arial"/>
          <w:sz w:val="20"/>
          <w:szCs w:val="20"/>
        </w:rPr>
        <w:t xml:space="preserve"> resistance mechanisms</w:t>
      </w:r>
      <w:r>
        <w:rPr>
          <w:rFonts w:ascii="Arial" w:eastAsia="Times New Roman" w:hAnsi="Arial" w:cs="Arial"/>
          <w:sz w:val="20"/>
          <w:szCs w:val="20"/>
        </w:rPr>
        <w:t>,</w:t>
      </w:r>
      <w:r w:rsidRPr="5BF1136C">
        <w:rPr>
          <w:rFonts w:ascii="Arial" w:eastAsia="Times New Roman" w:hAnsi="Arial" w:cs="Arial"/>
          <w:sz w:val="20"/>
          <w:szCs w:val="20"/>
        </w:rPr>
        <w:t xml:space="preserve"> leading to an unsatisfactory response to therapy </w:t>
      </w:r>
      <w:r>
        <w:rPr>
          <w:rFonts w:ascii="Arial" w:eastAsia="Times New Roman" w:hAnsi="Arial" w:cs="Arial"/>
          <w:sz w:val="20"/>
          <w:szCs w:val="20"/>
        </w:rPr>
        <w:t xml:space="preserve">and </w:t>
      </w:r>
      <w:r w:rsidRPr="5255DF44">
        <w:rPr>
          <w:rFonts w:ascii="Arial" w:eastAsia="Times New Roman" w:hAnsi="Arial" w:cs="Arial"/>
          <w:sz w:val="20"/>
          <w:szCs w:val="20"/>
        </w:rPr>
        <w:t>increasing the risk of disease progression</w:t>
      </w:r>
      <w:r>
        <w:rPr>
          <w:rFonts w:ascii="Arial" w:eastAsia="Times New Roman" w:hAnsi="Arial" w:cs="Arial"/>
          <w:sz w:val="20"/>
          <w:szCs w:val="20"/>
        </w:rPr>
        <w:t xml:space="preserve"> [Braun, 2020; Eide, 2015; Marin, 2010; </w:t>
      </w:r>
      <w:proofErr w:type="spellStart"/>
      <w:r w:rsidRPr="009D3D58">
        <w:rPr>
          <w:rFonts w:ascii="Arial" w:hAnsi="Arial" w:cs="Arial"/>
          <w:color w:val="000000"/>
          <w:kern w:val="0"/>
          <w:sz w:val="20"/>
          <w:szCs w:val="20"/>
        </w:rPr>
        <w:t>Brümmendorf</w:t>
      </w:r>
      <w:proofErr w:type="spellEnd"/>
      <w:r>
        <w:rPr>
          <w:rFonts w:ascii="Arial" w:hAnsi="Arial" w:cs="Arial"/>
          <w:color w:val="000000"/>
          <w:kern w:val="0"/>
          <w:sz w:val="20"/>
          <w:szCs w:val="20"/>
        </w:rPr>
        <w:t xml:space="preserve">, </w:t>
      </w:r>
      <w:r w:rsidRPr="009D3D58">
        <w:rPr>
          <w:rFonts w:ascii="Arial" w:hAnsi="Arial" w:cs="Arial"/>
          <w:color w:val="000000"/>
          <w:kern w:val="0"/>
          <w:sz w:val="20"/>
          <w:szCs w:val="20"/>
        </w:rPr>
        <w:t>2022</w:t>
      </w:r>
      <w:r>
        <w:rPr>
          <w:rFonts w:ascii="Arial" w:eastAsia="Times New Roman" w:hAnsi="Arial" w:cs="Arial"/>
          <w:sz w:val="20"/>
          <w:szCs w:val="20"/>
        </w:rPr>
        <w:t>].</w:t>
      </w:r>
    </w:p>
    <w:p w14:paraId="5B9022A7" w14:textId="77777777" w:rsidR="0077456F" w:rsidRDefault="0077456F" w:rsidP="0077456F">
      <w:pPr>
        <w:spacing w:line="276" w:lineRule="auto"/>
        <w:jc w:val="both"/>
        <w:rPr>
          <w:rFonts w:ascii="Arial" w:eastAsia="Arial" w:hAnsi="Arial" w:cs="Arial"/>
          <w:color w:val="000000" w:themeColor="text1"/>
          <w:sz w:val="20"/>
          <w:szCs w:val="20"/>
        </w:rPr>
      </w:pPr>
    </w:p>
    <w:p w14:paraId="438E4C91" w14:textId="77777777" w:rsidR="0077456F" w:rsidRDefault="0077456F" w:rsidP="0077456F">
      <w:pPr>
        <w:spacing w:line="276" w:lineRule="auto"/>
        <w:jc w:val="both"/>
        <w:rPr>
          <w:rFonts w:ascii="Arial" w:eastAsia="Arial" w:hAnsi="Arial" w:cs="Arial"/>
          <w:color w:val="000000" w:themeColor="text1"/>
          <w:sz w:val="20"/>
          <w:szCs w:val="20"/>
        </w:rPr>
      </w:pPr>
      <w:r w:rsidRPr="5BF1136C">
        <w:rPr>
          <w:rFonts w:ascii="Arial" w:eastAsia="Arial" w:hAnsi="Arial" w:cs="Arial"/>
          <w:color w:val="000000" w:themeColor="text1"/>
          <w:sz w:val="20"/>
          <w:szCs w:val="20"/>
        </w:rPr>
        <w:t>SCEMBLIX</w:t>
      </w:r>
      <w:r w:rsidRPr="5BF1136C">
        <w:rPr>
          <w:rFonts w:ascii="Symbol" w:eastAsia="Symbol" w:hAnsi="Symbol" w:cs="Symbol"/>
          <w:color w:val="000000" w:themeColor="text1"/>
          <w:sz w:val="20"/>
          <w:szCs w:val="20"/>
          <w:vertAlign w:val="superscript"/>
        </w:rPr>
        <w:t>Ò</w:t>
      </w:r>
      <w:r w:rsidRPr="5BF1136C">
        <w:rPr>
          <w:rFonts w:ascii="Arial" w:eastAsia="Arial" w:hAnsi="Arial" w:cs="Arial"/>
          <w:color w:val="000000" w:themeColor="text1"/>
          <w:sz w:val="20"/>
          <w:szCs w:val="20"/>
        </w:rPr>
        <w:t xml:space="preserve"> (</w:t>
      </w:r>
      <w:proofErr w:type="spellStart"/>
      <w:r w:rsidRPr="5BF1136C">
        <w:rPr>
          <w:rFonts w:ascii="Arial" w:eastAsia="Arial" w:hAnsi="Arial" w:cs="Arial"/>
          <w:color w:val="000000" w:themeColor="text1"/>
          <w:sz w:val="20"/>
          <w:szCs w:val="20"/>
        </w:rPr>
        <w:t>asciminib</w:t>
      </w:r>
      <w:proofErr w:type="spellEnd"/>
      <w:r w:rsidRPr="5BF1136C">
        <w:rPr>
          <w:rFonts w:ascii="Arial" w:eastAsia="Arial" w:hAnsi="Arial" w:cs="Arial"/>
          <w:color w:val="000000" w:themeColor="text1"/>
          <w:sz w:val="20"/>
          <w:szCs w:val="20"/>
        </w:rPr>
        <w:t>)</w:t>
      </w:r>
      <w:r>
        <w:rPr>
          <w:rFonts w:ascii="Arial" w:eastAsia="Arial" w:hAnsi="Arial" w:cs="Arial"/>
          <w:color w:val="000000" w:themeColor="text1"/>
          <w:sz w:val="20"/>
          <w:szCs w:val="20"/>
        </w:rPr>
        <w:t xml:space="preserve"> </w:t>
      </w:r>
      <w:r w:rsidRPr="5BF1136C">
        <w:rPr>
          <w:rFonts w:ascii="Arial" w:eastAsia="Arial" w:hAnsi="Arial" w:cs="Arial"/>
          <w:color w:val="000000" w:themeColor="text1"/>
          <w:sz w:val="20"/>
          <w:szCs w:val="20"/>
        </w:rPr>
        <w:t>represent</w:t>
      </w:r>
      <w:r>
        <w:rPr>
          <w:rFonts w:ascii="Arial" w:eastAsia="Arial" w:hAnsi="Arial" w:cs="Arial"/>
          <w:color w:val="000000" w:themeColor="text1"/>
          <w:sz w:val="20"/>
          <w:szCs w:val="20"/>
        </w:rPr>
        <w:t>s</w:t>
      </w:r>
      <w:r w:rsidRPr="5BF1136C">
        <w:rPr>
          <w:rFonts w:ascii="Arial" w:eastAsia="Arial" w:hAnsi="Arial" w:cs="Arial"/>
          <w:color w:val="000000" w:themeColor="text1"/>
          <w:sz w:val="20"/>
          <w:szCs w:val="20"/>
        </w:rPr>
        <w:t xml:space="preserve"> a </w:t>
      </w:r>
      <w:r>
        <w:rPr>
          <w:rFonts w:ascii="Arial" w:eastAsia="Arial" w:hAnsi="Arial" w:cs="Arial"/>
          <w:color w:val="000000" w:themeColor="text1"/>
          <w:sz w:val="20"/>
          <w:szCs w:val="20"/>
        </w:rPr>
        <w:t>potentially transformative advance</w:t>
      </w:r>
      <w:r w:rsidRPr="5BF1136C">
        <w:rPr>
          <w:rFonts w:ascii="Arial" w:eastAsia="Arial" w:hAnsi="Arial" w:cs="Arial"/>
          <w:color w:val="000000" w:themeColor="text1"/>
          <w:sz w:val="20"/>
          <w:szCs w:val="20"/>
        </w:rPr>
        <w:t xml:space="preserve"> in CML treatment</w:t>
      </w:r>
      <w:r>
        <w:rPr>
          <w:rFonts w:ascii="Arial" w:eastAsia="Arial" w:hAnsi="Arial" w:cs="Arial"/>
          <w:color w:val="000000" w:themeColor="text1"/>
          <w:sz w:val="20"/>
          <w:szCs w:val="20"/>
        </w:rPr>
        <w:t>, not only as a therapeutic innovation but as a scientific milestone</w:t>
      </w:r>
      <w:r w:rsidRPr="5BF1136C">
        <w:rPr>
          <w:rFonts w:ascii="Arial" w:eastAsia="Arial" w:hAnsi="Arial" w:cs="Arial"/>
          <w:color w:val="000000" w:themeColor="text1"/>
          <w:sz w:val="20"/>
          <w:szCs w:val="20"/>
        </w:rPr>
        <w:t xml:space="preserve">. It is the first and only approved allosteric inhibitor targeting ABL1 with </w:t>
      </w:r>
      <w:r w:rsidRPr="008E2DEF">
        <w:rPr>
          <w:rFonts w:ascii="Arial" w:eastAsia="Arial" w:hAnsi="Arial" w:cs="Arial"/>
          <w:color w:val="000000" w:themeColor="text1"/>
          <w:sz w:val="20"/>
          <w:szCs w:val="20"/>
        </w:rPr>
        <w:t>an advanced,</w:t>
      </w:r>
      <w:r w:rsidRPr="5BF1136C">
        <w:rPr>
          <w:rFonts w:ascii="Arial" w:eastAsia="Arial" w:hAnsi="Arial" w:cs="Arial"/>
          <w:color w:val="000000" w:themeColor="text1"/>
          <w:sz w:val="20"/>
          <w:szCs w:val="20"/>
        </w:rPr>
        <w:t xml:space="preserve"> novel mechanism of action</w:t>
      </w:r>
      <w:r>
        <w:rPr>
          <w:rFonts w:ascii="Arial" w:eastAsia="Arial" w:hAnsi="Arial" w:cs="Arial"/>
          <w:color w:val="000000" w:themeColor="text1"/>
          <w:sz w:val="20"/>
          <w:szCs w:val="20"/>
        </w:rPr>
        <w:t xml:space="preserve"> [SCEMBLIX PI].</w:t>
      </w:r>
      <w:r w:rsidRPr="5BF1136C">
        <w:rPr>
          <w:rFonts w:ascii="Arial" w:eastAsia="Arial" w:hAnsi="Arial" w:cs="Arial"/>
          <w:color w:val="000000" w:themeColor="text1"/>
          <w:sz w:val="20"/>
          <w:szCs w:val="20"/>
        </w:rPr>
        <w:t xml:space="preserve"> Unlike all prior TKI treatments</w:t>
      </w:r>
      <w:r>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 xml:space="preserve"> which inhibit </w:t>
      </w:r>
      <w:r w:rsidRPr="0052205F">
        <w:rPr>
          <w:rFonts w:ascii="Arial" w:eastAsia="Arial" w:hAnsi="Arial" w:cs="Arial"/>
          <w:i/>
          <w:iCs/>
          <w:color w:val="000000" w:themeColor="text1"/>
          <w:sz w:val="20"/>
          <w:szCs w:val="20"/>
        </w:rPr>
        <w:t>BCR::ABL1</w:t>
      </w:r>
      <w:r w:rsidRPr="5BF1136C">
        <w:rPr>
          <w:rFonts w:ascii="Arial" w:eastAsia="Arial" w:hAnsi="Arial" w:cs="Arial"/>
          <w:color w:val="000000" w:themeColor="text1"/>
          <w:sz w:val="20"/>
          <w:szCs w:val="20"/>
        </w:rPr>
        <w:t xml:space="preserve"> by binding to its ATP-binding site, SCEMBLIX binds to the </w:t>
      </w:r>
      <w:proofErr w:type="spellStart"/>
      <w:r w:rsidRPr="5BF1136C">
        <w:rPr>
          <w:rFonts w:ascii="Arial" w:eastAsia="Arial" w:hAnsi="Arial" w:cs="Arial"/>
          <w:color w:val="000000" w:themeColor="text1"/>
          <w:sz w:val="20"/>
          <w:szCs w:val="20"/>
        </w:rPr>
        <w:t>myristoyl</w:t>
      </w:r>
      <w:proofErr w:type="spellEnd"/>
      <w:r w:rsidRPr="5BF1136C">
        <w:rPr>
          <w:rFonts w:ascii="Arial" w:eastAsia="Arial" w:hAnsi="Arial" w:cs="Arial"/>
          <w:color w:val="000000" w:themeColor="text1"/>
          <w:sz w:val="20"/>
          <w:szCs w:val="20"/>
        </w:rPr>
        <w:t xml:space="preserve"> pocket of ABL1 kinase domain—a binding site unique to the </w:t>
      </w:r>
      <w:r w:rsidRPr="0052205F">
        <w:rPr>
          <w:rFonts w:ascii="Arial" w:eastAsia="Arial" w:hAnsi="Arial" w:cs="Arial"/>
          <w:i/>
          <w:iCs/>
          <w:color w:val="000000" w:themeColor="text1"/>
          <w:sz w:val="20"/>
          <w:szCs w:val="20"/>
        </w:rPr>
        <w:t>BCR::ABL1</w:t>
      </w:r>
      <w:r w:rsidRPr="5BF1136C">
        <w:rPr>
          <w:rFonts w:ascii="Arial" w:eastAsia="Arial" w:hAnsi="Arial" w:cs="Arial"/>
          <w:color w:val="000000" w:themeColor="text1"/>
          <w:sz w:val="20"/>
          <w:szCs w:val="20"/>
        </w:rPr>
        <w:t xml:space="preserve"> oncoprotein—thus blocking ABL1 in its inactive conformation and mimicking its natural autoinhibition</w:t>
      </w:r>
      <w:r>
        <w:rPr>
          <w:rFonts w:ascii="Arial" w:eastAsia="Arial" w:hAnsi="Arial" w:cs="Arial"/>
          <w:color w:val="000000" w:themeColor="text1"/>
          <w:sz w:val="20"/>
          <w:szCs w:val="20"/>
        </w:rPr>
        <w:t xml:space="preserve"> [Schoepfer, 2018; Wylie, 2017; SCEMBLIX PI].</w:t>
      </w:r>
      <w:r w:rsidRPr="5BF1136C">
        <w:rPr>
          <w:rFonts w:ascii="Arial" w:eastAsia="Arial" w:hAnsi="Arial" w:cs="Arial"/>
          <w:color w:val="000000" w:themeColor="text1"/>
          <w:sz w:val="20"/>
          <w:szCs w:val="20"/>
        </w:rPr>
        <w:t xml:space="preserve"> The unique mechanism of action of SCEMBLIX enables high selectivity and potency, which maintains activity against the </w:t>
      </w:r>
      <w:r w:rsidRPr="0052205F">
        <w:rPr>
          <w:rFonts w:ascii="Arial" w:eastAsia="Arial" w:hAnsi="Arial" w:cs="Arial"/>
          <w:i/>
          <w:iCs/>
          <w:color w:val="000000" w:themeColor="text1"/>
          <w:sz w:val="20"/>
          <w:szCs w:val="20"/>
        </w:rPr>
        <w:t>BCR::ABL1</w:t>
      </w:r>
      <w:r w:rsidRPr="5BF1136C">
        <w:rPr>
          <w:rFonts w:ascii="Arial" w:eastAsia="Arial" w:hAnsi="Arial" w:cs="Arial"/>
          <w:color w:val="000000" w:themeColor="text1"/>
          <w:sz w:val="20"/>
          <w:szCs w:val="20"/>
        </w:rPr>
        <w:t xml:space="preserve"> kinase domain mutations, including T315I, that confer the most </w:t>
      </w:r>
      <w:r w:rsidRPr="5BF1136C">
        <w:rPr>
          <w:rFonts w:ascii="Arial" w:eastAsia="Arial" w:hAnsi="Arial" w:cs="Arial"/>
          <w:color w:val="000000" w:themeColor="text1"/>
          <w:sz w:val="20"/>
          <w:szCs w:val="20"/>
        </w:rPr>
        <w:lastRenderedPageBreak/>
        <w:t>common resistance to ATP-competitive TKIs</w:t>
      </w:r>
      <w:r w:rsidRPr="00391F8C">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 xml:space="preserve"> while </w:t>
      </w:r>
      <w:r>
        <w:rPr>
          <w:rFonts w:ascii="Arial" w:eastAsia="Arial" w:hAnsi="Arial" w:cs="Arial"/>
          <w:color w:val="000000" w:themeColor="text1"/>
          <w:sz w:val="20"/>
          <w:szCs w:val="20"/>
        </w:rPr>
        <w:t>reducing</w:t>
      </w:r>
      <w:r w:rsidRPr="5BF1136C">
        <w:rPr>
          <w:rFonts w:ascii="Arial" w:eastAsia="Arial" w:hAnsi="Arial" w:cs="Arial"/>
          <w:color w:val="000000" w:themeColor="text1"/>
          <w:sz w:val="20"/>
          <w:szCs w:val="20"/>
        </w:rPr>
        <w:t xml:space="preserve"> off-target effects and improving tolerability and safety</w:t>
      </w:r>
      <w:r>
        <w:rPr>
          <w:rFonts w:ascii="Arial" w:eastAsia="Arial" w:hAnsi="Arial" w:cs="Arial"/>
          <w:color w:val="000000" w:themeColor="text1"/>
          <w:sz w:val="20"/>
          <w:szCs w:val="20"/>
        </w:rPr>
        <w:t xml:space="preserve"> [Schoepfer, 2018; Cortes, 2024]. </w:t>
      </w:r>
      <w:r w:rsidRPr="5BF1136C">
        <w:rPr>
          <w:rFonts w:ascii="Arial" w:eastAsia="Arial" w:hAnsi="Arial" w:cs="Arial"/>
          <w:color w:val="000000" w:themeColor="text1"/>
          <w:sz w:val="20"/>
          <w:szCs w:val="20"/>
        </w:rPr>
        <w:t xml:space="preserve">The high potency and large therapeutic window of SCEMBLIX </w:t>
      </w:r>
      <w:r>
        <w:rPr>
          <w:rFonts w:ascii="Arial" w:eastAsia="Arial" w:hAnsi="Arial" w:cs="Arial"/>
          <w:color w:val="000000" w:themeColor="text1"/>
          <w:sz w:val="20"/>
          <w:szCs w:val="20"/>
        </w:rPr>
        <w:t>provides patients an opportunity</w:t>
      </w:r>
      <w:r w:rsidRPr="5BF1136C">
        <w:rPr>
          <w:rFonts w:ascii="Arial" w:eastAsia="Arial" w:hAnsi="Arial" w:cs="Arial"/>
          <w:color w:val="000000" w:themeColor="text1"/>
          <w:sz w:val="20"/>
          <w:szCs w:val="20"/>
        </w:rPr>
        <w:t xml:space="preserve"> to reach treatment goals, including MMR and deep molecular response</w:t>
      </w:r>
      <w:r>
        <w:rPr>
          <w:rFonts w:ascii="Arial" w:eastAsia="Arial" w:hAnsi="Arial" w:cs="Arial"/>
          <w:color w:val="000000" w:themeColor="text1"/>
          <w:sz w:val="20"/>
          <w:szCs w:val="20"/>
        </w:rPr>
        <w:t xml:space="preserve"> milestones,</w:t>
      </w:r>
      <w:r w:rsidRPr="5BF1136C">
        <w:rPr>
          <w:rFonts w:ascii="Arial" w:eastAsia="Arial" w:hAnsi="Arial" w:cs="Arial"/>
          <w:color w:val="000000" w:themeColor="text1"/>
          <w:sz w:val="20"/>
          <w:szCs w:val="20"/>
        </w:rPr>
        <w:t xml:space="preserve"> faster and </w:t>
      </w:r>
      <w:r>
        <w:rPr>
          <w:rFonts w:ascii="Arial" w:eastAsia="Arial" w:hAnsi="Arial" w:cs="Arial"/>
          <w:color w:val="000000" w:themeColor="text1"/>
          <w:sz w:val="20"/>
          <w:szCs w:val="20"/>
        </w:rPr>
        <w:t>more frequently</w:t>
      </w:r>
      <w:r w:rsidRPr="5BF1136C">
        <w:rPr>
          <w:rFonts w:ascii="Arial" w:eastAsia="Arial" w:hAnsi="Arial" w:cs="Arial"/>
          <w:color w:val="000000" w:themeColor="text1"/>
          <w:sz w:val="20"/>
          <w:szCs w:val="20"/>
        </w:rPr>
        <w:t xml:space="preserve"> compared to the standard</w:t>
      </w:r>
      <w:r>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of</w:t>
      </w:r>
      <w:r>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care ATP-binding TKIs</w:t>
      </w:r>
      <w:r>
        <w:rPr>
          <w:rFonts w:ascii="Arial" w:eastAsia="Arial" w:hAnsi="Arial" w:cs="Arial"/>
          <w:color w:val="000000" w:themeColor="text1"/>
          <w:sz w:val="20"/>
          <w:szCs w:val="20"/>
        </w:rPr>
        <w:t xml:space="preserve"> [Novartis Press Release, 12/8/2024; SCEMBLIX PI].</w:t>
      </w:r>
    </w:p>
    <w:p w14:paraId="2484439A" w14:textId="6EE1DD97" w:rsidR="1398E640" w:rsidRDefault="1398E640" w:rsidP="00E86E53">
      <w:pPr>
        <w:spacing w:line="276" w:lineRule="auto"/>
        <w:jc w:val="both"/>
        <w:rPr>
          <w:rFonts w:ascii="Arial" w:eastAsia="Arial" w:hAnsi="Arial" w:cs="Arial"/>
          <w:color w:val="000000" w:themeColor="text1"/>
          <w:sz w:val="20"/>
          <w:szCs w:val="20"/>
        </w:rPr>
      </w:pPr>
    </w:p>
    <w:p w14:paraId="19D87470" w14:textId="73709F5A" w:rsidR="0012270E" w:rsidRPr="0027762C" w:rsidRDefault="00DC2759" w:rsidP="00E86E53">
      <w:pPr>
        <w:spacing w:after="0" w:line="276" w:lineRule="auto"/>
        <w:rPr>
          <w:rFonts w:ascii="Arial" w:eastAsia="Times New Roman" w:hAnsi="Arial" w:cs="Arial"/>
          <w:kern w:val="0"/>
          <w:sz w:val="21"/>
          <w:szCs w:val="21"/>
          <w14:ligatures w14:val="none"/>
        </w:rPr>
      </w:pPr>
      <w:r w:rsidRPr="0027762C">
        <w:rPr>
          <w:rFonts w:ascii="Arial" w:eastAsia="Times New Roman" w:hAnsi="Arial" w:cs="Arial"/>
          <w:kern w:val="0"/>
          <w:sz w:val="21"/>
          <w:szCs w:val="21"/>
          <w14:ligatures w14:val="none"/>
        </w:rPr>
        <w:t xml:space="preserve">2) </w:t>
      </w:r>
      <w:r w:rsidRPr="0027762C">
        <w:rPr>
          <w:rFonts w:ascii="Arial" w:eastAsia="Times New Roman" w:hAnsi="Arial" w:cs="Arial"/>
          <w:b/>
          <w:bCs/>
          <w:kern w:val="0"/>
          <w:sz w:val="21"/>
          <w:szCs w:val="21"/>
          <w14:ligatures w14:val="none"/>
        </w:rPr>
        <w:t xml:space="preserve">Development &amp; Clinical </w:t>
      </w:r>
      <w:r w:rsidR="004D3D00">
        <w:rPr>
          <w:rFonts w:ascii="Arial" w:eastAsia="Times New Roman" w:hAnsi="Arial" w:cs="Arial"/>
          <w:b/>
          <w:bCs/>
          <w:kern w:val="0"/>
          <w:sz w:val="21"/>
          <w:szCs w:val="21"/>
          <w14:ligatures w14:val="none"/>
        </w:rPr>
        <w:t>o</w:t>
      </w:r>
      <w:r w:rsidRPr="0027762C">
        <w:rPr>
          <w:rFonts w:ascii="Arial" w:eastAsia="Times New Roman" w:hAnsi="Arial" w:cs="Arial"/>
          <w:b/>
          <w:bCs/>
          <w:kern w:val="0"/>
          <w:sz w:val="21"/>
          <w:szCs w:val="21"/>
          <w14:ligatures w14:val="none"/>
        </w:rPr>
        <w:t>r Preclinical Evidence (500 words)</w:t>
      </w:r>
    </w:p>
    <w:p w14:paraId="7DD250B0" w14:textId="7D5A707E" w:rsidR="0012270E" w:rsidRPr="0027762C" w:rsidRDefault="00DC2759" w:rsidP="00E86E53">
      <w:pPr>
        <w:spacing w:after="0" w:line="276" w:lineRule="auto"/>
        <w:rPr>
          <w:rFonts w:ascii="Arial" w:eastAsia="Times New Roman" w:hAnsi="Arial" w:cs="Arial"/>
          <w:kern w:val="0"/>
          <w:sz w:val="21"/>
          <w:szCs w:val="21"/>
          <w14:ligatures w14:val="none"/>
        </w:rPr>
      </w:pPr>
      <w:r w:rsidRPr="0027762C">
        <w:rPr>
          <w:rFonts w:ascii="Arial" w:eastAsia="Times New Roman" w:hAnsi="Arial" w:cs="Arial"/>
          <w:kern w:val="0"/>
          <w:sz w:val="21"/>
          <w:szCs w:val="21"/>
          <w14:ligatures w14:val="none"/>
        </w:rPr>
        <w:t>History of the development of the solution/product*</w:t>
      </w:r>
    </w:p>
    <w:p w14:paraId="7D579CD8" w14:textId="2686009D" w:rsidR="00DC2759" w:rsidRDefault="00DC2759" w:rsidP="00E86E53">
      <w:pPr>
        <w:spacing w:after="0" w:line="276" w:lineRule="auto"/>
        <w:rPr>
          <w:rFonts w:ascii="Arial" w:eastAsia="Times New Roman" w:hAnsi="Arial" w:cs="Arial"/>
          <w:kern w:val="0"/>
          <w:sz w:val="21"/>
          <w:szCs w:val="21"/>
          <w14:ligatures w14:val="none"/>
        </w:rPr>
      </w:pPr>
      <w:r w:rsidRPr="0027762C">
        <w:rPr>
          <w:rFonts w:ascii="Arial" w:eastAsia="Times New Roman" w:hAnsi="Arial" w:cs="Arial"/>
          <w:kern w:val="0"/>
          <w:sz w:val="21"/>
          <w:szCs w:val="21"/>
          <w14:ligatures w14:val="none"/>
        </w:rPr>
        <w:t>(please be as specific as possible in your description; 500 words)</w:t>
      </w:r>
    </w:p>
    <w:p w14:paraId="324437D5" w14:textId="09A7F2C2" w:rsidR="00793163" w:rsidRPr="002C0B71" w:rsidRDefault="00793163" w:rsidP="00E86E53">
      <w:pPr>
        <w:spacing w:after="0" w:line="276" w:lineRule="auto"/>
        <w:rPr>
          <w:rFonts w:ascii="Arial" w:eastAsia="Times New Roman" w:hAnsi="Arial" w:cs="Arial"/>
          <w:kern w:val="0"/>
          <w:sz w:val="21"/>
          <w:szCs w:val="21"/>
          <w14:ligatures w14:val="none"/>
        </w:rPr>
      </w:pPr>
    </w:p>
    <w:p w14:paraId="7D1BB9F4" w14:textId="747BF43E" w:rsidR="009F36D4" w:rsidRDefault="00793163" w:rsidP="00E86E53">
      <w:pPr>
        <w:spacing w:line="276" w:lineRule="auto"/>
        <w:jc w:val="both"/>
        <w:rPr>
          <w:rFonts w:ascii="Arial" w:hAnsi="Arial" w:cs="Arial"/>
          <w:color w:val="000000"/>
          <w:kern w:val="0"/>
          <w:sz w:val="20"/>
          <w:szCs w:val="20"/>
        </w:rPr>
      </w:pPr>
      <w:r w:rsidRPr="5255DF44">
        <w:rPr>
          <w:rFonts w:ascii="Arial" w:eastAsiaTheme="minorEastAsia" w:hAnsi="Arial" w:cs="Arial"/>
          <w:color w:val="000000" w:themeColor="text1"/>
          <w:sz w:val="20"/>
          <w:szCs w:val="20"/>
        </w:rPr>
        <w:t xml:space="preserve">Refusing to be </w:t>
      </w:r>
      <w:r w:rsidR="00FC2A52">
        <w:rPr>
          <w:rFonts w:ascii="Arial" w:eastAsiaTheme="minorEastAsia" w:hAnsi="Arial" w:cs="Arial"/>
          <w:color w:val="000000" w:themeColor="text1"/>
          <w:sz w:val="20"/>
          <w:szCs w:val="20"/>
        </w:rPr>
        <w:t>satisfied</w:t>
      </w:r>
      <w:r w:rsidR="00FC2A52" w:rsidRPr="5255DF44">
        <w:rPr>
          <w:rFonts w:ascii="Arial" w:eastAsiaTheme="minorEastAsia" w:hAnsi="Arial" w:cs="Arial"/>
          <w:color w:val="000000" w:themeColor="text1"/>
          <w:sz w:val="20"/>
          <w:szCs w:val="20"/>
        </w:rPr>
        <w:t xml:space="preserve"> </w:t>
      </w:r>
      <w:r w:rsidRPr="5255DF44">
        <w:rPr>
          <w:rFonts w:ascii="Arial" w:eastAsiaTheme="minorEastAsia" w:hAnsi="Arial" w:cs="Arial"/>
          <w:color w:val="000000" w:themeColor="text1"/>
          <w:sz w:val="20"/>
          <w:szCs w:val="20"/>
        </w:rPr>
        <w:t xml:space="preserve">with the status quo </w:t>
      </w:r>
      <w:r w:rsidR="008E1D33">
        <w:rPr>
          <w:rFonts w:ascii="Arial" w:eastAsiaTheme="minorEastAsia" w:hAnsi="Arial" w:cs="Arial"/>
          <w:color w:val="000000" w:themeColor="text1"/>
          <w:sz w:val="20"/>
          <w:szCs w:val="20"/>
        </w:rPr>
        <w:t xml:space="preserve">offered by IMA and 2G </w:t>
      </w:r>
      <w:r w:rsidR="00396B7E">
        <w:rPr>
          <w:rFonts w:ascii="Arial" w:eastAsiaTheme="minorEastAsia" w:hAnsi="Arial" w:cs="Arial"/>
          <w:color w:val="000000" w:themeColor="text1"/>
          <w:sz w:val="20"/>
          <w:szCs w:val="20"/>
        </w:rPr>
        <w:t>TKIs and</w:t>
      </w:r>
      <w:r w:rsidRPr="5255DF44">
        <w:rPr>
          <w:rFonts w:ascii="Arial" w:eastAsiaTheme="minorEastAsia" w:hAnsi="Arial" w:cs="Arial"/>
          <w:color w:val="000000" w:themeColor="text1"/>
          <w:sz w:val="20"/>
          <w:szCs w:val="20"/>
        </w:rPr>
        <w:t xml:space="preserve"> belie</w:t>
      </w:r>
      <w:r w:rsidR="00FC2A52">
        <w:rPr>
          <w:rFonts w:ascii="Arial" w:eastAsiaTheme="minorEastAsia" w:hAnsi="Arial" w:cs="Arial"/>
          <w:color w:val="000000" w:themeColor="text1"/>
          <w:sz w:val="20"/>
          <w:szCs w:val="20"/>
        </w:rPr>
        <w:t>ving</w:t>
      </w:r>
      <w:r w:rsidRPr="5255DF44">
        <w:rPr>
          <w:rFonts w:ascii="Arial" w:eastAsiaTheme="minorEastAsia" w:hAnsi="Arial" w:cs="Arial"/>
          <w:color w:val="000000" w:themeColor="text1"/>
          <w:sz w:val="20"/>
          <w:szCs w:val="20"/>
        </w:rPr>
        <w:t xml:space="preserve"> that </w:t>
      </w:r>
      <w:r w:rsidR="005C45DE" w:rsidRPr="5255DF44">
        <w:rPr>
          <w:rFonts w:ascii="Arial" w:eastAsiaTheme="minorEastAsia" w:hAnsi="Arial" w:cs="Arial"/>
          <w:color w:val="000000" w:themeColor="text1"/>
          <w:sz w:val="20"/>
          <w:szCs w:val="20"/>
        </w:rPr>
        <w:t xml:space="preserve">they could raise the bar even higher </w:t>
      </w:r>
      <w:r w:rsidR="008E1D33">
        <w:rPr>
          <w:rFonts w:ascii="Arial" w:eastAsiaTheme="minorEastAsia" w:hAnsi="Arial" w:cs="Arial"/>
          <w:color w:val="000000" w:themeColor="text1"/>
          <w:sz w:val="20"/>
          <w:szCs w:val="20"/>
        </w:rPr>
        <w:t>in</w:t>
      </w:r>
      <w:r w:rsidR="008E1D33" w:rsidRPr="5255DF44">
        <w:rPr>
          <w:rFonts w:ascii="Arial" w:eastAsiaTheme="minorEastAsia" w:hAnsi="Arial" w:cs="Arial"/>
          <w:color w:val="000000" w:themeColor="text1"/>
          <w:sz w:val="20"/>
          <w:szCs w:val="20"/>
        </w:rPr>
        <w:t xml:space="preserve"> </w:t>
      </w:r>
      <w:r w:rsidR="005C45DE" w:rsidRPr="5255DF44">
        <w:rPr>
          <w:rFonts w:ascii="Arial" w:eastAsiaTheme="minorEastAsia" w:hAnsi="Arial" w:cs="Arial"/>
          <w:color w:val="000000" w:themeColor="text1"/>
          <w:sz w:val="20"/>
          <w:szCs w:val="20"/>
        </w:rPr>
        <w:t>CML treatment</w:t>
      </w:r>
      <w:r w:rsidR="0012270E" w:rsidRPr="5255DF44">
        <w:rPr>
          <w:rFonts w:ascii="Arial" w:eastAsiaTheme="minorEastAsia" w:hAnsi="Arial" w:cs="Arial"/>
          <w:color w:val="000000" w:themeColor="text1"/>
          <w:sz w:val="20"/>
          <w:szCs w:val="20"/>
        </w:rPr>
        <w:t xml:space="preserve">, a multidisciplinary research and development team at Novartis set out to overcome the limitations of </w:t>
      </w:r>
      <w:r w:rsidR="008E1D33">
        <w:rPr>
          <w:rFonts w:ascii="Arial" w:eastAsiaTheme="minorEastAsia" w:hAnsi="Arial" w:cs="Arial"/>
          <w:color w:val="000000" w:themeColor="text1"/>
          <w:sz w:val="20"/>
          <w:szCs w:val="20"/>
        </w:rPr>
        <w:t>available</w:t>
      </w:r>
      <w:r w:rsidR="008E1D33" w:rsidRPr="5255DF44">
        <w:rPr>
          <w:rFonts w:ascii="Arial" w:eastAsiaTheme="minorEastAsia" w:hAnsi="Arial" w:cs="Arial"/>
          <w:color w:val="000000" w:themeColor="text1"/>
          <w:sz w:val="20"/>
          <w:szCs w:val="20"/>
        </w:rPr>
        <w:t xml:space="preserve"> </w:t>
      </w:r>
      <w:r w:rsidR="0012270E" w:rsidRPr="5255DF44">
        <w:rPr>
          <w:rFonts w:ascii="Arial" w:eastAsiaTheme="minorEastAsia" w:hAnsi="Arial" w:cs="Arial"/>
          <w:color w:val="000000" w:themeColor="text1"/>
          <w:sz w:val="20"/>
          <w:szCs w:val="20"/>
        </w:rPr>
        <w:t xml:space="preserve">TKIs. </w:t>
      </w:r>
      <w:proofErr w:type="spellStart"/>
      <w:r w:rsidR="00134FD0" w:rsidRPr="5255DF44">
        <w:rPr>
          <w:rFonts w:ascii="Arial" w:eastAsiaTheme="minorEastAsia" w:hAnsi="Arial" w:cs="Arial"/>
          <w:color w:val="000000" w:themeColor="text1"/>
          <w:sz w:val="20"/>
          <w:szCs w:val="20"/>
        </w:rPr>
        <w:t>Hantschel</w:t>
      </w:r>
      <w:proofErr w:type="spellEnd"/>
      <w:r w:rsidR="0052205F">
        <w:rPr>
          <w:rFonts w:ascii="Arial" w:eastAsiaTheme="minorEastAsia" w:hAnsi="Arial" w:cs="Arial"/>
          <w:color w:val="000000" w:themeColor="text1"/>
          <w:sz w:val="20"/>
          <w:szCs w:val="20"/>
        </w:rPr>
        <w:t xml:space="preserve"> et al and</w:t>
      </w:r>
      <w:r w:rsidR="00EC03F9">
        <w:rPr>
          <w:rFonts w:ascii="Arial" w:eastAsiaTheme="minorEastAsia" w:hAnsi="Arial" w:cs="Arial"/>
          <w:color w:val="000000" w:themeColor="text1"/>
          <w:sz w:val="20"/>
          <w:szCs w:val="20"/>
        </w:rPr>
        <w:t xml:space="preserve"> Nagar </w:t>
      </w:r>
      <w:r w:rsidR="00134FD0" w:rsidRPr="5255DF44">
        <w:rPr>
          <w:rFonts w:ascii="Arial" w:eastAsiaTheme="minorEastAsia" w:hAnsi="Arial" w:cs="Arial"/>
          <w:color w:val="000000" w:themeColor="text1"/>
          <w:sz w:val="20"/>
          <w:szCs w:val="20"/>
        </w:rPr>
        <w:t>et al in 2003 showed that a</w:t>
      </w:r>
      <w:r w:rsidR="0012270E" w:rsidRPr="5255DF44">
        <w:rPr>
          <w:rFonts w:ascii="Arial" w:eastAsiaTheme="minorEastAsia" w:hAnsi="Arial" w:cs="Arial"/>
          <w:color w:val="000000" w:themeColor="text1"/>
          <w:sz w:val="20"/>
          <w:szCs w:val="20"/>
        </w:rPr>
        <w:t xml:space="preserve"> myristoyl group is involved in the autoregulation of ABL1 </w:t>
      </w:r>
      <w:r w:rsidR="009F36D4">
        <w:rPr>
          <w:rFonts w:ascii="Arial" w:eastAsiaTheme="minorEastAsia" w:hAnsi="Arial" w:cs="Arial"/>
          <w:color w:val="000000" w:themeColor="text1"/>
          <w:sz w:val="20"/>
          <w:szCs w:val="20"/>
        </w:rPr>
        <w:t>[</w:t>
      </w:r>
      <w:proofErr w:type="spellStart"/>
      <w:r w:rsidR="009F36D4">
        <w:rPr>
          <w:rFonts w:ascii="Arial" w:eastAsiaTheme="minorEastAsia" w:hAnsi="Arial" w:cs="Arial"/>
          <w:color w:val="000000" w:themeColor="text1"/>
          <w:sz w:val="20"/>
          <w:szCs w:val="20"/>
        </w:rPr>
        <w:t>Hantschel</w:t>
      </w:r>
      <w:proofErr w:type="spellEnd"/>
      <w:r w:rsidR="009F36D4">
        <w:rPr>
          <w:rFonts w:ascii="Arial" w:eastAsiaTheme="minorEastAsia" w:hAnsi="Arial" w:cs="Arial"/>
          <w:color w:val="000000" w:themeColor="text1"/>
          <w:sz w:val="20"/>
          <w:szCs w:val="20"/>
        </w:rPr>
        <w:t xml:space="preserve">, 2003; Nagar, 2003], </w:t>
      </w:r>
      <w:r w:rsidR="0012270E" w:rsidRPr="5255DF44">
        <w:rPr>
          <w:rFonts w:ascii="Arial" w:eastAsiaTheme="minorEastAsia" w:hAnsi="Arial" w:cs="Arial"/>
          <w:color w:val="000000" w:themeColor="text1"/>
          <w:sz w:val="20"/>
          <w:szCs w:val="20"/>
        </w:rPr>
        <w:t>and a</w:t>
      </w:r>
      <w:r w:rsidR="001A5CC1">
        <w:rPr>
          <w:rFonts w:ascii="Arial" w:eastAsiaTheme="minorEastAsia" w:hAnsi="Arial" w:cs="Arial"/>
          <w:color w:val="000000" w:themeColor="text1"/>
          <w:sz w:val="20"/>
          <w:szCs w:val="20"/>
        </w:rPr>
        <w:t>n</w:t>
      </w:r>
      <w:r w:rsidR="0012270E" w:rsidRPr="5255DF44">
        <w:rPr>
          <w:rFonts w:ascii="Arial" w:eastAsiaTheme="minorEastAsia" w:hAnsi="Arial" w:cs="Arial"/>
          <w:color w:val="000000" w:themeColor="text1"/>
          <w:sz w:val="20"/>
          <w:szCs w:val="20"/>
        </w:rPr>
        <w:t xml:space="preserve"> internal differential </w:t>
      </w:r>
      <w:r w:rsidR="0012270E" w:rsidRPr="0052205F">
        <w:rPr>
          <w:rFonts w:ascii="Arial" w:eastAsiaTheme="minorEastAsia" w:hAnsi="Arial" w:cs="Arial"/>
          <w:i/>
          <w:iCs/>
          <w:color w:val="000000" w:themeColor="text1"/>
          <w:sz w:val="20"/>
          <w:szCs w:val="20"/>
        </w:rPr>
        <w:t>BCR::ABL1</w:t>
      </w:r>
      <w:r w:rsidR="0012270E" w:rsidRPr="5255DF44">
        <w:rPr>
          <w:rFonts w:ascii="Arial" w:eastAsiaTheme="minorEastAsia" w:hAnsi="Arial" w:cs="Arial"/>
          <w:color w:val="000000" w:themeColor="text1"/>
          <w:sz w:val="20"/>
          <w:szCs w:val="20"/>
        </w:rPr>
        <w:t xml:space="preserve"> compound screen enabled Novartis researchers</w:t>
      </w:r>
      <w:r w:rsidR="6247DBAB" w:rsidRPr="5255DF44">
        <w:rPr>
          <w:rFonts w:ascii="Arial" w:eastAsiaTheme="minorEastAsia" w:hAnsi="Arial" w:cs="Arial"/>
          <w:color w:val="000000" w:themeColor="text1"/>
          <w:sz w:val="20"/>
          <w:szCs w:val="20"/>
        </w:rPr>
        <w:t xml:space="preserve"> to identify a first set of compounds binding to</w:t>
      </w:r>
      <w:r w:rsidR="0012270E" w:rsidRPr="5255DF44">
        <w:rPr>
          <w:rFonts w:ascii="Arial" w:eastAsiaTheme="minorEastAsia" w:hAnsi="Arial" w:cs="Arial"/>
          <w:color w:val="000000" w:themeColor="text1"/>
          <w:sz w:val="20"/>
          <w:szCs w:val="20"/>
        </w:rPr>
        <w:t xml:space="preserve"> </w:t>
      </w:r>
      <w:r w:rsidR="7D43F7B0" w:rsidRPr="5255DF44">
        <w:rPr>
          <w:rFonts w:ascii="Arial" w:eastAsiaTheme="minorEastAsia" w:hAnsi="Arial" w:cs="Arial"/>
          <w:color w:val="000000" w:themeColor="text1"/>
          <w:sz w:val="20"/>
          <w:szCs w:val="20"/>
        </w:rPr>
        <w:t>this newly discove</w:t>
      </w:r>
      <w:r w:rsidR="001A5CC1">
        <w:rPr>
          <w:rFonts w:ascii="Arial" w:eastAsiaTheme="minorEastAsia" w:hAnsi="Arial" w:cs="Arial"/>
          <w:color w:val="000000" w:themeColor="text1"/>
          <w:sz w:val="20"/>
          <w:szCs w:val="20"/>
        </w:rPr>
        <w:t>re</w:t>
      </w:r>
      <w:r w:rsidR="7D43F7B0" w:rsidRPr="5255DF44">
        <w:rPr>
          <w:rFonts w:ascii="Arial" w:eastAsiaTheme="minorEastAsia" w:hAnsi="Arial" w:cs="Arial"/>
          <w:color w:val="000000" w:themeColor="text1"/>
          <w:sz w:val="20"/>
          <w:szCs w:val="20"/>
        </w:rPr>
        <w:t>d</w:t>
      </w:r>
      <w:r w:rsidR="0012270E" w:rsidRPr="5255DF44">
        <w:rPr>
          <w:rFonts w:ascii="Arial" w:eastAsiaTheme="minorEastAsia" w:hAnsi="Arial" w:cs="Arial"/>
          <w:color w:val="000000" w:themeColor="text1"/>
          <w:sz w:val="20"/>
          <w:szCs w:val="20"/>
        </w:rPr>
        <w:t xml:space="preserve"> </w:t>
      </w:r>
      <w:proofErr w:type="spellStart"/>
      <w:r w:rsidR="0012270E" w:rsidRPr="5255DF44">
        <w:rPr>
          <w:rFonts w:ascii="Arial" w:eastAsiaTheme="minorEastAsia" w:hAnsi="Arial" w:cs="Arial"/>
          <w:color w:val="000000" w:themeColor="text1"/>
          <w:sz w:val="20"/>
          <w:szCs w:val="20"/>
        </w:rPr>
        <w:t>myristoyl</w:t>
      </w:r>
      <w:proofErr w:type="spellEnd"/>
      <w:r w:rsidR="0012270E" w:rsidRPr="5255DF44">
        <w:rPr>
          <w:rFonts w:ascii="Arial" w:eastAsiaTheme="minorEastAsia" w:hAnsi="Arial" w:cs="Arial"/>
          <w:color w:val="000000" w:themeColor="text1"/>
          <w:sz w:val="20"/>
          <w:szCs w:val="20"/>
        </w:rPr>
        <w:t xml:space="preserve"> site</w:t>
      </w:r>
      <w:r w:rsidR="00AC5AED">
        <w:rPr>
          <w:rFonts w:ascii="Arial" w:eastAsiaTheme="minorEastAsia" w:hAnsi="Arial" w:cs="Arial"/>
          <w:color w:val="000000" w:themeColor="text1"/>
          <w:sz w:val="20"/>
          <w:szCs w:val="20"/>
        </w:rPr>
        <w:t>.</w:t>
      </w:r>
      <w:r w:rsidR="001929CF">
        <w:rPr>
          <w:rFonts w:ascii="Arial" w:eastAsiaTheme="minorEastAsia" w:hAnsi="Arial" w:cs="Arial"/>
          <w:color w:val="000000" w:themeColor="text1"/>
          <w:sz w:val="20"/>
          <w:szCs w:val="20"/>
        </w:rPr>
        <w:t xml:space="preserve"> A</w:t>
      </w:r>
      <w:r w:rsidR="0012270E" w:rsidRPr="5255DF44">
        <w:rPr>
          <w:rFonts w:ascii="Arial" w:eastAsiaTheme="minorEastAsia" w:hAnsi="Arial" w:cs="Arial"/>
          <w:color w:val="000000" w:themeColor="text1"/>
          <w:sz w:val="20"/>
          <w:szCs w:val="20"/>
        </w:rPr>
        <w:t xml:space="preserve"> </w:t>
      </w:r>
      <w:r w:rsidR="006971C0" w:rsidRPr="5255DF44">
        <w:rPr>
          <w:rFonts w:ascii="Arial" w:eastAsiaTheme="minorEastAsia" w:hAnsi="Arial" w:cs="Arial"/>
          <w:color w:val="000000" w:themeColor="text1"/>
          <w:sz w:val="20"/>
          <w:szCs w:val="20"/>
        </w:rPr>
        <w:t>novel nuclear magnetic resonance</w:t>
      </w:r>
      <w:r w:rsidR="006971C0">
        <w:rPr>
          <w:rFonts w:ascii="Arial" w:eastAsiaTheme="minorEastAsia" w:hAnsi="Arial" w:cs="Arial"/>
          <w:color w:val="000000" w:themeColor="text1"/>
          <w:sz w:val="20"/>
          <w:szCs w:val="20"/>
        </w:rPr>
        <w:t xml:space="preserve"> (NMR</w:t>
      </w:r>
      <w:r w:rsidR="006971C0" w:rsidRPr="5255DF44">
        <w:rPr>
          <w:rFonts w:ascii="Arial" w:eastAsiaTheme="minorEastAsia" w:hAnsi="Arial" w:cs="Arial"/>
          <w:color w:val="000000" w:themeColor="text1"/>
          <w:sz w:val="20"/>
          <w:szCs w:val="20"/>
        </w:rPr>
        <w:t>)</w:t>
      </w:r>
      <w:r w:rsidR="00F671EC">
        <w:rPr>
          <w:rFonts w:ascii="Arial" w:eastAsiaTheme="minorEastAsia" w:hAnsi="Arial" w:cs="Arial"/>
          <w:color w:val="000000" w:themeColor="text1"/>
          <w:sz w:val="20"/>
          <w:szCs w:val="20"/>
        </w:rPr>
        <w:t>-</w:t>
      </w:r>
      <w:r w:rsidR="006971C0">
        <w:rPr>
          <w:rFonts w:ascii="Arial" w:eastAsiaTheme="minorEastAsia" w:hAnsi="Arial" w:cs="Arial"/>
          <w:color w:val="000000" w:themeColor="text1"/>
          <w:sz w:val="20"/>
          <w:szCs w:val="20"/>
        </w:rPr>
        <w:t xml:space="preserve">guided </w:t>
      </w:r>
      <w:r w:rsidR="0012270E" w:rsidRPr="5255DF44">
        <w:rPr>
          <w:rFonts w:ascii="Arial" w:eastAsiaTheme="minorEastAsia" w:hAnsi="Arial" w:cs="Arial"/>
          <w:color w:val="000000" w:themeColor="text1"/>
          <w:sz w:val="20"/>
          <w:szCs w:val="20"/>
        </w:rPr>
        <w:t>fragment</w:t>
      </w:r>
      <w:r w:rsidR="00F671EC">
        <w:rPr>
          <w:rFonts w:ascii="Arial" w:eastAsiaTheme="minorEastAsia" w:hAnsi="Arial" w:cs="Arial"/>
          <w:color w:val="000000" w:themeColor="text1"/>
          <w:sz w:val="20"/>
          <w:szCs w:val="20"/>
        </w:rPr>
        <w:t xml:space="preserve"> </w:t>
      </w:r>
      <w:r w:rsidR="006971C0">
        <w:rPr>
          <w:rFonts w:ascii="Arial" w:eastAsiaTheme="minorEastAsia" w:hAnsi="Arial" w:cs="Arial"/>
          <w:color w:val="000000" w:themeColor="text1"/>
          <w:sz w:val="20"/>
          <w:szCs w:val="20"/>
        </w:rPr>
        <w:t>screening and</w:t>
      </w:r>
      <w:r w:rsidR="0012270E" w:rsidRPr="5255DF44">
        <w:rPr>
          <w:rFonts w:ascii="Arial" w:eastAsiaTheme="minorEastAsia" w:hAnsi="Arial" w:cs="Arial"/>
          <w:color w:val="000000" w:themeColor="text1"/>
          <w:sz w:val="20"/>
          <w:szCs w:val="20"/>
        </w:rPr>
        <w:t xml:space="preserve"> optimization approach was used to </w:t>
      </w:r>
      <w:r w:rsidR="006971C0" w:rsidRPr="5255DF44">
        <w:rPr>
          <w:rFonts w:ascii="Arial" w:eastAsiaTheme="minorEastAsia" w:hAnsi="Arial" w:cs="Arial"/>
          <w:color w:val="000000" w:themeColor="text1"/>
          <w:sz w:val="20"/>
          <w:szCs w:val="20"/>
        </w:rPr>
        <w:t xml:space="preserve">understand </w:t>
      </w:r>
      <w:r w:rsidR="006971C0" w:rsidRPr="0052205F">
        <w:rPr>
          <w:rFonts w:ascii="Arial" w:eastAsiaTheme="minorEastAsia" w:hAnsi="Arial" w:cs="Arial"/>
          <w:i/>
          <w:iCs/>
          <w:color w:val="000000" w:themeColor="text1"/>
          <w:sz w:val="20"/>
          <w:szCs w:val="20"/>
        </w:rPr>
        <w:t>BCR::ABL1</w:t>
      </w:r>
      <w:r w:rsidR="006971C0" w:rsidRPr="5255DF44">
        <w:rPr>
          <w:rFonts w:ascii="Arial" w:eastAsiaTheme="minorEastAsia" w:hAnsi="Arial" w:cs="Arial"/>
          <w:color w:val="000000" w:themeColor="text1"/>
          <w:sz w:val="20"/>
          <w:szCs w:val="20"/>
        </w:rPr>
        <w:t xml:space="preserve"> </w:t>
      </w:r>
      <w:r w:rsidR="006971C0">
        <w:rPr>
          <w:rFonts w:ascii="Arial" w:eastAsiaTheme="minorEastAsia" w:hAnsi="Arial" w:cs="Arial"/>
          <w:color w:val="000000" w:themeColor="text1"/>
          <w:sz w:val="20"/>
          <w:szCs w:val="20"/>
        </w:rPr>
        <w:t xml:space="preserve">folding </w:t>
      </w:r>
      <w:r w:rsidR="006971C0" w:rsidRPr="5255DF44">
        <w:rPr>
          <w:rFonts w:ascii="Arial" w:eastAsiaTheme="minorEastAsia" w:hAnsi="Arial" w:cs="Arial"/>
          <w:color w:val="000000" w:themeColor="text1"/>
          <w:sz w:val="20"/>
          <w:szCs w:val="20"/>
        </w:rPr>
        <w:t xml:space="preserve">dynamics </w:t>
      </w:r>
      <w:r w:rsidR="006971C0">
        <w:rPr>
          <w:rFonts w:ascii="Arial" w:eastAsiaTheme="minorEastAsia" w:hAnsi="Arial" w:cs="Arial"/>
          <w:color w:val="000000" w:themeColor="text1"/>
          <w:sz w:val="20"/>
          <w:szCs w:val="20"/>
        </w:rPr>
        <w:t>and guided the</w:t>
      </w:r>
      <w:r w:rsidR="006971C0" w:rsidRPr="5255DF44">
        <w:rPr>
          <w:rFonts w:ascii="Arial" w:eastAsiaTheme="minorEastAsia" w:hAnsi="Arial" w:cs="Arial"/>
          <w:color w:val="000000" w:themeColor="text1"/>
          <w:sz w:val="20"/>
          <w:szCs w:val="20"/>
        </w:rPr>
        <w:t xml:space="preserve"> conver</w:t>
      </w:r>
      <w:r w:rsidR="006971C0">
        <w:rPr>
          <w:rFonts w:ascii="Arial" w:eastAsiaTheme="minorEastAsia" w:hAnsi="Arial" w:cs="Arial"/>
          <w:color w:val="000000" w:themeColor="text1"/>
          <w:sz w:val="20"/>
          <w:szCs w:val="20"/>
        </w:rPr>
        <w:t>sion of</w:t>
      </w:r>
      <w:r w:rsidR="006971C0" w:rsidRPr="5255DF44">
        <w:rPr>
          <w:rFonts w:ascii="Arial" w:eastAsiaTheme="minorEastAsia" w:hAnsi="Arial" w:cs="Arial"/>
          <w:color w:val="000000" w:themeColor="text1"/>
          <w:sz w:val="20"/>
          <w:szCs w:val="20"/>
        </w:rPr>
        <w:t xml:space="preserve"> </w:t>
      </w:r>
      <w:r w:rsidR="0012270E" w:rsidRPr="5255DF44">
        <w:rPr>
          <w:rFonts w:ascii="Arial" w:eastAsiaTheme="minorEastAsia" w:hAnsi="Arial" w:cs="Arial"/>
          <w:color w:val="000000" w:themeColor="text1"/>
          <w:sz w:val="20"/>
          <w:szCs w:val="20"/>
        </w:rPr>
        <w:t>low affinity fragments to high affinity</w:t>
      </w:r>
      <w:r w:rsidR="00391F8C">
        <w:rPr>
          <w:rFonts w:ascii="Arial" w:eastAsiaTheme="minorEastAsia" w:hAnsi="Arial" w:cs="Arial"/>
          <w:color w:val="000000" w:themeColor="text1"/>
          <w:sz w:val="20"/>
          <w:szCs w:val="20"/>
        </w:rPr>
        <w:t>,</w:t>
      </w:r>
      <w:r w:rsidR="0012270E" w:rsidRPr="5255DF44">
        <w:rPr>
          <w:rFonts w:ascii="Arial" w:eastAsiaTheme="minorEastAsia" w:hAnsi="Arial" w:cs="Arial"/>
          <w:color w:val="000000" w:themeColor="text1"/>
          <w:sz w:val="20"/>
          <w:szCs w:val="20"/>
        </w:rPr>
        <w:t xml:space="preserve"> biologically active </w:t>
      </w:r>
      <w:r w:rsidR="5543FBBF" w:rsidRPr="5255DF44">
        <w:rPr>
          <w:rFonts w:ascii="Arial" w:eastAsiaTheme="minorEastAsia" w:hAnsi="Arial" w:cs="Arial"/>
          <w:color w:val="000000" w:themeColor="text1"/>
          <w:sz w:val="20"/>
          <w:szCs w:val="20"/>
        </w:rPr>
        <w:t>lead</w:t>
      </w:r>
      <w:r w:rsidR="009D05B1">
        <w:rPr>
          <w:rFonts w:ascii="Arial" w:eastAsiaTheme="minorEastAsia" w:hAnsi="Arial" w:cs="Arial"/>
          <w:color w:val="000000" w:themeColor="text1"/>
          <w:sz w:val="20"/>
          <w:szCs w:val="20"/>
        </w:rPr>
        <w:t xml:space="preserve"> </w:t>
      </w:r>
      <w:r w:rsidR="5543FBBF" w:rsidRPr="5255DF44">
        <w:rPr>
          <w:rFonts w:ascii="Arial" w:eastAsiaTheme="minorEastAsia" w:hAnsi="Arial" w:cs="Arial"/>
          <w:color w:val="000000" w:themeColor="text1"/>
          <w:sz w:val="20"/>
          <w:szCs w:val="20"/>
        </w:rPr>
        <w:t>compounds</w:t>
      </w:r>
      <w:r w:rsidR="00EE22E7">
        <w:rPr>
          <w:rFonts w:ascii="Arial" w:eastAsiaTheme="minorEastAsia" w:hAnsi="Arial" w:cs="Arial"/>
          <w:color w:val="000000" w:themeColor="text1"/>
          <w:sz w:val="20"/>
          <w:szCs w:val="20"/>
        </w:rPr>
        <w:t xml:space="preserve"> [Schoepfer, 2018</w:t>
      </w:r>
      <w:r w:rsidR="009A7280">
        <w:rPr>
          <w:rFonts w:ascii="Arial" w:eastAsiaTheme="minorEastAsia" w:hAnsi="Arial" w:cs="Arial"/>
          <w:color w:val="000000" w:themeColor="text1"/>
          <w:sz w:val="20"/>
          <w:szCs w:val="20"/>
        </w:rPr>
        <w:t>; Zhang, 20</w:t>
      </w:r>
      <w:r w:rsidR="00753B75">
        <w:rPr>
          <w:rFonts w:ascii="Arial" w:eastAsiaTheme="minorEastAsia" w:hAnsi="Arial" w:cs="Arial"/>
          <w:color w:val="000000" w:themeColor="text1"/>
          <w:sz w:val="20"/>
          <w:szCs w:val="20"/>
        </w:rPr>
        <w:t>1</w:t>
      </w:r>
      <w:r w:rsidR="009A7280">
        <w:rPr>
          <w:rFonts w:ascii="Arial" w:eastAsiaTheme="minorEastAsia" w:hAnsi="Arial" w:cs="Arial"/>
          <w:color w:val="000000" w:themeColor="text1"/>
          <w:sz w:val="20"/>
          <w:szCs w:val="20"/>
        </w:rPr>
        <w:t>0</w:t>
      </w:r>
      <w:r w:rsidR="00EE22E7">
        <w:rPr>
          <w:rFonts w:ascii="Arial" w:eastAsiaTheme="minorEastAsia" w:hAnsi="Arial" w:cs="Arial"/>
          <w:color w:val="000000" w:themeColor="text1"/>
          <w:sz w:val="20"/>
          <w:szCs w:val="20"/>
        </w:rPr>
        <w:t>]</w:t>
      </w:r>
      <w:r w:rsidR="00A4241D">
        <w:rPr>
          <w:rFonts w:ascii="Arial" w:eastAsiaTheme="minorEastAsia" w:hAnsi="Arial" w:cs="Arial"/>
          <w:color w:val="000000" w:themeColor="text1"/>
          <w:sz w:val="20"/>
          <w:szCs w:val="20"/>
        </w:rPr>
        <w:t>.</w:t>
      </w:r>
      <w:r w:rsidR="00E86E53">
        <w:rPr>
          <w:rFonts w:ascii="Arial" w:eastAsiaTheme="minorEastAsia" w:hAnsi="Arial" w:cs="Arial"/>
          <w:color w:val="000000" w:themeColor="text1"/>
          <w:sz w:val="20"/>
          <w:szCs w:val="20"/>
        </w:rPr>
        <w:t xml:space="preserve"> </w:t>
      </w:r>
      <w:r w:rsidR="00E86E53" w:rsidRPr="5255DF44">
        <w:rPr>
          <w:rFonts w:ascii="Arial" w:eastAsiaTheme="minorEastAsia" w:hAnsi="Arial" w:cs="Arial"/>
          <w:color w:val="000000" w:themeColor="text1"/>
          <w:sz w:val="20"/>
          <w:szCs w:val="20"/>
        </w:rPr>
        <w:t xml:space="preserve">The Novartis </w:t>
      </w:r>
      <w:r w:rsidR="001E6248">
        <w:rPr>
          <w:rFonts w:ascii="Arial" w:eastAsiaTheme="minorEastAsia" w:hAnsi="Arial" w:cs="Arial"/>
          <w:color w:val="000000" w:themeColor="text1"/>
          <w:sz w:val="20"/>
          <w:szCs w:val="20"/>
        </w:rPr>
        <w:t xml:space="preserve">research </w:t>
      </w:r>
      <w:r w:rsidR="00E86E53" w:rsidRPr="5255DF44">
        <w:rPr>
          <w:rFonts w:ascii="Arial" w:eastAsiaTheme="minorEastAsia" w:hAnsi="Arial" w:cs="Arial"/>
          <w:color w:val="000000" w:themeColor="text1"/>
          <w:sz w:val="20"/>
          <w:szCs w:val="20"/>
        </w:rPr>
        <w:t xml:space="preserve">team recognized early on that inhibiting </w:t>
      </w:r>
      <w:r w:rsidR="00E86E53" w:rsidRPr="0052205F">
        <w:rPr>
          <w:rFonts w:ascii="Arial" w:eastAsiaTheme="minorEastAsia" w:hAnsi="Arial" w:cs="Arial"/>
          <w:i/>
          <w:iCs/>
          <w:color w:val="000000" w:themeColor="text1"/>
          <w:sz w:val="20"/>
          <w:szCs w:val="20"/>
        </w:rPr>
        <w:t>BCR::ABL1</w:t>
      </w:r>
      <w:r w:rsidR="00E86E53" w:rsidRPr="5255DF44">
        <w:rPr>
          <w:rFonts w:ascii="Arial" w:eastAsiaTheme="minorEastAsia" w:hAnsi="Arial" w:cs="Arial"/>
          <w:color w:val="000000" w:themeColor="text1"/>
          <w:sz w:val="20"/>
          <w:szCs w:val="20"/>
        </w:rPr>
        <w:t xml:space="preserve"> by an allosteric mechanism promised higher selectivity and </w:t>
      </w:r>
      <w:r w:rsidR="002F4D0E">
        <w:rPr>
          <w:rFonts w:ascii="Arial" w:eastAsiaTheme="minorEastAsia" w:hAnsi="Arial" w:cs="Arial"/>
          <w:color w:val="000000" w:themeColor="text1"/>
          <w:sz w:val="20"/>
          <w:szCs w:val="20"/>
        </w:rPr>
        <w:t>the potential for</w:t>
      </w:r>
      <w:r w:rsidR="00E86E53" w:rsidRPr="5255DF44">
        <w:rPr>
          <w:rFonts w:ascii="Arial" w:eastAsiaTheme="minorEastAsia" w:hAnsi="Arial" w:cs="Arial"/>
          <w:color w:val="000000" w:themeColor="text1"/>
          <w:sz w:val="20"/>
          <w:szCs w:val="20"/>
        </w:rPr>
        <w:t xml:space="preserve"> better safety and tolerability of the drug</w:t>
      </w:r>
      <w:r w:rsidR="001929CF">
        <w:rPr>
          <w:rFonts w:ascii="Arial" w:eastAsiaTheme="minorEastAsia" w:hAnsi="Arial" w:cs="Arial"/>
          <w:color w:val="000000" w:themeColor="text1"/>
          <w:sz w:val="20"/>
          <w:szCs w:val="20"/>
        </w:rPr>
        <w:t xml:space="preserve"> </w:t>
      </w:r>
      <w:r w:rsidR="009F36D4">
        <w:rPr>
          <w:rFonts w:ascii="Arial" w:eastAsiaTheme="minorEastAsia" w:hAnsi="Arial" w:cs="Arial"/>
          <w:color w:val="000000" w:themeColor="text1"/>
          <w:sz w:val="20"/>
          <w:szCs w:val="20"/>
        </w:rPr>
        <w:t>[Schoepfer, 2018]</w:t>
      </w:r>
      <w:r w:rsidR="001929CF">
        <w:rPr>
          <w:rFonts w:ascii="Arial" w:eastAsiaTheme="minorEastAsia" w:hAnsi="Arial" w:cs="Arial"/>
          <w:color w:val="000000" w:themeColor="text1"/>
          <w:sz w:val="20"/>
          <w:szCs w:val="20"/>
        </w:rPr>
        <w:t>.</w:t>
      </w:r>
      <w:r w:rsidR="00E86E53" w:rsidRPr="5255DF44">
        <w:rPr>
          <w:rFonts w:ascii="Arial" w:eastAsiaTheme="minorEastAsia" w:hAnsi="Arial" w:cs="Arial"/>
          <w:color w:val="000000" w:themeColor="text1"/>
          <w:sz w:val="20"/>
          <w:szCs w:val="20"/>
        </w:rPr>
        <w:t xml:space="preserve"> Importantly, it also promised activity against common </w:t>
      </w:r>
      <w:r w:rsidR="00E86E53" w:rsidRPr="0052205F">
        <w:rPr>
          <w:rFonts w:ascii="Arial" w:eastAsiaTheme="minorEastAsia" w:hAnsi="Arial" w:cs="Arial"/>
          <w:i/>
          <w:iCs/>
          <w:color w:val="000000" w:themeColor="text1"/>
          <w:sz w:val="20"/>
          <w:szCs w:val="20"/>
        </w:rPr>
        <w:t>BCR::ABL1</w:t>
      </w:r>
      <w:r w:rsidR="00E86E53" w:rsidRPr="5255DF44">
        <w:rPr>
          <w:rFonts w:ascii="Arial" w:eastAsiaTheme="minorEastAsia" w:hAnsi="Arial" w:cs="Arial"/>
          <w:color w:val="000000" w:themeColor="text1"/>
          <w:sz w:val="20"/>
          <w:szCs w:val="20"/>
        </w:rPr>
        <w:t xml:space="preserve"> mutations that confer resistance to IMA and 2G TKIs (</w:t>
      </w:r>
      <w:proofErr w:type="spellStart"/>
      <w:r w:rsidR="00E86E53" w:rsidRPr="5255DF44">
        <w:rPr>
          <w:rFonts w:ascii="Arial" w:eastAsiaTheme="minorEastAsia" w:hAnsi="Arial" w:cs="Arial"/>
          <w:color w:val="000000" w:themeColor="text1"/>
          <w:sz w:val="20"/>
          <w:szCs w:val="20"/>
        </w:rPr>
        <w:t>eg</w:t>
      </w:r>
      <w:proofErr w:type="spellEnd"/>
      <w:r w:rsidR="00E86E53">
        <w:rPr>
          <w:rFonts w:ascii="Arial" w:eastAsiaTheme="minorEastAsia" w:hAnsi="Arial" w:cs="Arial"/>
          <w:color w:val="000000" w:themeColor="text1"/>
          <w:sz w:val="20"/>
          <w:szCs w:val="20"/>
        </w:rPr>
        <w:t>,</w:t>
      </w:r>
      <w:r w:rsidR="00E86E53" w:rsidRPr="5255DF44">
        <w:rPr>
          <w:rFonts w:ascii="Arial" w:eastAsiaTheme="minorEastAsia" w:hAnsi="Arial" w:cs="Arial"/>
          <w:color w:val="000000" w:themeColor="text1"/>
          <w:sz w:val="20"/>
          <w:szCs w:val="20"/>
        </w:rPr>
        <w:t xml:space="preserve"> T315I)</w:t>
      </w:r>
      <w:r w:rsidR="00E86E53">
        <w:rPr>
          <w:rFonts w:ascii="Arial" w:eastAsiaTheme="minorEastAsia" w:hAnsi="Arial" w:cs="Arial"/>
          <w:color w:val="000000" w:themeColor="text1"/>
          <w:sz w:val="20"/>
          <w:szCs w:val="20"/>
        </w:rPr>
        <w:t>, which could</w:t>
      </w:r>
      <w:r w:rsidR="00E86E53" w:rsidRPr="5255DF44">
        <w:rPr>
          <w:rFonts w:ascii="Arial" w:eastAsiaTheme="minorEastAsia" w:hAnsi="Arial" w:cs="Arial"/>
          <w:color w:val="000000" w:themeColor="text1"/>
          <w:sz w:val="20"/>
          <w:szCs w:val="20"/>
        </w:rPr>
        <w:t xml:space="preserve"> lead to overall higher efficacy</w:t>
      </w:r>
      <w:r w:rsidR="00AC5AED" w:rsidRPr="00AC5AED">
        <w:rPr>
          <w:rFonts w:ascii="Arial" w:eastAsiaTheme="minorEastAsia" w:hAnsi="Arial" w:cs="Arial"/>
          <w:color w:val="000000" w:themeColor="text1"/>
          <w:sz w:val="20"/>
          <w:szCs w:val="20"/>
        </w:rPr>
        <w:t xml:space="preserve"> </w:t>
      </w:r>
      <w:r w:rsidR="009F36D4">
        <w:rPr>
          <w:rFonts w:ascii="Arial" w:eastAsiaTheme="minorEastAsia" w:hAnsi="Arial" w:cs="Arial"/>
          <w:color w:val="000000" w:themeColor="text1"/>
          <w:sz w:val="20"/>
          <w:szCs w:val="20"/>
        </w:rPr>
        <w:t>[</w:t>
      </w:r>
      <w:r w:rsidR="00AC5AED">
        <w:rPr>
          <w:rFonts w:ascii="Arial" w:eastAsiaTheme="minorEastAsia" w:hAnsi="Arial" w:cs="Arial"/>
          <w:color w:val="000000" w:themeColor="text1"/>
          <w:sz w:val="20"/>
          <w:szCs w:val="20"/>
        </w:rPr>
        <w:t>Schoepfer, 2018; Wylie, 2017]</w:t>
      </w:r>
      <w:r w:rsidR="001929CF">
        <w:rPr>
          <w:rFonts w:ascii="Arial" w:eastAsiaTheme="minorEastAsia" w:hAnsi="Arial" w:cs="Arial"/>
          <w:color w:val="000000" w:themeColor="text1"/>
          <w:sz w:val="20"/>
          <w:szCs w:val="20"/>
        </w:rPr>
        <w:t>.</w:t>
      </w:r>
      <w:r w:rsidR="00AC5AED">
        <w:rPr>
          <w:rFonts w:ascii="Arial" w:eastAsiaTheme="minorEastAsia" w:hAnsi="Arial" w:cs="Arial"/>
          <w:color w:val="000000" w:themeColor="text1"/>
          <w:sz w:val="20"/>
          <w:szCs w:val="20"/>
        </w:rPr>
        <w:t xml:space="preserve"> T</w:t>
      </w:r>
      <w:r w:rsidR="008E1D33" w:rsidRPr="5255DF44">
        <w:rPr>
          <w:rFonts w:ascii="Arial" w:eastAsiaTheme="minorEastAsia" w:hAnsi="Arial" w:cs="Arial"/>
          <w:color w:val="000000" w:themeColor="text1"/>
          <w:sz w:val="20"/>
          <w:szCs w:val="20"/>
        </w:rPr>
        <w:t xml:space="preserve">ransforming </w:t>
      </w:r>
      <w:r w:rsidR="0012270E" w:rsidRPr="5255DF44">
        <w:rPr>
          <w:rFonts w:ascii="Arial" w:eastAsiaTheme="minorEastAsia" w:hAnsi="Arial" w:cs="Arial"/>
          <w:color w:val="000000" w:themeColor="text1"/>
          <w:sz w:val="20"/>
          <w:szCs w:val="20"/>
        </w:rPr>
        <w:t xml:space="preserve">the </w:t>
      </w:r>
      <w:r w:rsidR="41E0D8C5" w:rsidRPr="5255DF44">
        <w:rPr>
          <w:rFonts w:ascii="Arial" w:eastAsiaTheme="minorEastAsia" w:hAnsi="Arial" w:cs="Arial"/>
          <w:color w:val="000000" w:themeColor="text1"/>
          <w:sz w:val="20"/>
          <w:szCs w:val="20"/>
        </w:rPr>
        <w:t>lead compound</w:t>
      </w:r>
      <w:r w:rsidR="0012270E" w:rsidRPr="5255DF44">
        <w:rPr>
          <w:rFonts w:ascii="Arial" w:eastAsiaTheme="minorEastAsia" w:hAnsi="Arial" w:cs="Arial"/>
          <w:color w:val="000000" w:themeColor="text1"/>
          <w:sz w:val="20"/>
          <w:szCs w:val="20"/>
        </w:rPr>
        <w:t xml:space="preserve"> into </w:t>
      </w:r>
      <w:r w:rsidR="006971C0" w:rsidRPr="4ACC8CF1">
        <w:rPr>
          <w:rFonts w:ascii="Arial" w:eastAsiaTheme="minorEastAsia" w:hAnsi="Arial" w:cs="Arial"/>
          <w:color w:val="000000" w:themeColor="text1"/>
          <w:sz w:val="20"/>
          <w:szCs w:val="20"/>
        </w:rPr>
        <w:t xml:space="preserve">SCEMBLIX </w:t>
      </w:r>
      <w:r w:rsidR="006971C0" w:rsidRPr="5255DF44">
        <w:rPr>
          <w:rFonts w:ascii="Arial" w:eastAsia="Arial" w:hAnsi="Arial" w:cs="Arial"/>
          <w:color w:val="000000" w:themeColor="text1"/>
          <w:sz w:val="20"/>
          <w:szCs w:val="20"/>
        </w:rPr>
        <w:t>(</w:t>
      </w:r>
      <w:proofErr w:type="spellStart"/>
      <w:r w:rsidR="006971C0" w:rsidRPr="5255DF44">
        <w:rPr>
          <w:rFonts w:ascii="Arial" w:eastAsia="Arial" w:hAnsi="Arial" w:cs="Arial"/>
          <w:color w:val="000000" w:themeColor="text1"/>
          <w:sz w:val="20"/>
          <w:szCs w:val="20"/>
        </w:rPr>
        <w:t>asciminib</w:t>
      </w:r>
      <w:proofErr w:type="spellEnd"/>
      <w:r w:rsidR="006971C0" w:rsidRPr="5255DF44">
        <w:rPr>
          <w:rFonts w:ascii="Arial" w:eastAsia="Arial" w:hAnsi="Arial" w:cs="Arial"/>
          <w:color w:val="000000" w:themeColor="text1"/>
          <w:sz w:val="20"/>
          <w:szCs w:val="20"/>
        </w:rPr>
        <w:t xml:space="preserve">) </w:t>
      </w:r>
      <w:r w:rsidR="0012270E" w:rsidRPr="5255DF44">
        <w:rPr>
          <w:rFonts w:ascii="Arial" w:eastAsiaTheme="minorEastAsia" w:hAnsi="Arial" w:cs="Arial"/>
          <w:color w:val="000000" w:themeColor="text1"/>
          <w:sz w:val="20"/>
          <w:szCs w:val="20"/>
        </w:rPr>
        <w:t>demanded extensive work and innovative problem-solving</w:t>
      </w:r>
      <w:r w:rsidR="008E1D33">
        <w:rPr>
          <w:rFonts w:ascii="Arial" w:eastAsiaTheme="minorEastAsia" w:hAnsi="Arial" w:cs="Arial"/>
          <w:color w:val="000000" w:themeColor="text1"/>
          <w:sz w:val="20"/>
          <w:szCs w:val="20"/>
        </w:rPr>
        <w:t xml:space="preserve">, </w:t>
      </w:r>
      <w:r w:rsidR="00396B7E" w:rsidRPr="4ACC8CF1">
        <w:rPr>
          <w:rFonts w:ascii="Arial" w:eastAsiaTheme="minorEastAsia" w:hAnsi="Arial" w:cs="Arial"/>
          <w:color w:val="000000" w:themeColor="text1"/>
          <w:sz w:val="20"/>
          <w:szCs w:val="20"/>
        </w:rPr>
        <w:t>but after a</w:t>
      </w:r>
      <w:r w:rsidR="00396B7E">
        <w:rPr>
          <w:rFonts w:ascii="Arial" w:eastAsiaTheme="minorEastAsia" w:hAnsi="Arial" w:cs="Arial"/>
          <w:color w:val="000000" w:themeColor="text1"/>
          <w:sz w:val="20"/>
          <w:szCs w:val="20"/>
        </w:rPr>
        <w:t>n</w:t>
      </w:r>
      <w:r w:rsidR="00396B7E" w:rsidRPr="4ACC8CF1">
        <w:rPr>
          <w:rFonts w:ascii="Arial" w:eastAsiaTheme="minorEastAsia" w:hAnsi="Arial" w:cs="Arial"/>
          <w:color w:val="000000" w:themeColor="text1"/>
          <w:sz w:val="20"/>
          <w:szCs w:val="20"/>
        </w:rPr>
        <w:t xml:space="preserve"> 8-year effort, the first clinical trial of SCEMBLIX began in 2014</w:t>
      </w:r>
      <w:r w:rsidR="009F36D4">
        <w:rPr>
          <w:rFonts w:ascii="Arial" w:eastAsiaTheme="minorEastAsia" w:hAnsi="Arial" w:cs="Arial"/>
          <w:color w:val="000000" w:themeColor="text1"/>
          <w:sz w:val="20"/>
          <w:szCs w:val="20"/>
        </w:rPr>
        <w:t xml:space="preserve"> </w:t>
      </w:r>
      <w:r w:rsidR="00AC5AED">
        <w:rPr>
          <w:rFonts w:ascii="Arial" w:eastAsiaTheme="minorEastAsia" w:hAnsi="Arial" w:cs="Arial"/>
          <w:color w:val="000000" w:themeColor="text1"/>
          <w:sz w:val="20"/>
          <w:szCs w:val="20"/>
        </w:rPr>
        <w:t>[ClinicalTrials.</w:t>
      </w:r>
      <w:r w:rsidR="009F36D4">
        <w:rPr>
          <w:rFonts w:ascii="Arial" w:eastAsiaTheme="minorEastAsia" w:hAnsi="Arial" w:cs="Arial"/>
          <w:color w:val="000000" w:themeColor="text1"/>
          <w:sz w:val="20"/>
          <w:szCs w:val="20"/>
        </w:rPr>
        <w:t xml:space="preserve">gov, </w:t>
      </w:r>
      <w:r w:rsidR="009F36D4" w:rsidRPr="009F36D4">
        <w:rPr>
          <w:rFonts w:ascii="Arial" w:hAnsi="Arial" w:cs="Arial"/>
          <w:color w:val="000000"/>
          <w:kern w:val="0"/>
          <w:sz w:val="20"/>
          <w:szCs w:val="20"/>
        </w:rPr>
        <w:t>NCT02081378</w:t>
      </w:r>
      <w:r w:rsidR="009F36D4">
        <w:rPr>
          <w:rFonts w:ascii="Arial" w:hAnsi="Arial" w:cs="Arial"/>
          <w:color w:val="000000"/>
          <w:kern w:val="0"/>
          <w:sz w:val="20"/>
          <w:szCs w:val="20"/>
        </w:rPr>
        <w:t>]</w:t>
      </w:r>
      <w:r w:rsidR="001929CF">
        <w:rPr>
          <w:rFonts w:ascii="Arial" w:hAnsi="Arial" w:cs="Arial"/>
          <w:color w:val="000000"/>
          <w:kern w:val="0"/>
          <w:sz w:val="20"/>
          <w:szCs w:val="20"/>
        </w:rPr>
        <w:t>.</w:t>
      </w:r>
    </w:p>
    <w:p w14:paraId="7135469A" w14:textId="37969432" w:rsidR="0012270E" w:rsidRDefault="0012270E" w:rsidP="00E86E53">
      <w:pPr>
        <w:spacing w:line="276" w:lineRule="auto"/>
        <w:jc w:val="both"/>
        <w:rPr>
          <w:rFonts w:ascii="Arial" w:eastAsia="Arial" w:hAnsi="Arial" w:cs="Arial"/>
          <w:b/>
          <w:bCs/>
          <w:color w:val="000000" w:themeColor="text1"/>
          <w:sz w:val="20"/>
          <w:szCs w:val="20"/>
        </w:rPr>
      </w:pPr>
      <w:r w:rsidRPr="5255DF44">
        <w:rPr>
          <w:rFonts w:ascii="Arial" w:eastAsia="Arial" w:hAnsi="Arial" w:cs="Arial"/>
          <w:color w:val="000000" w:themeColor="text1"/>
          <w:sz w:val="20"/>
          <w:szCs w:val="20"/>
        </w:rPr>
        <w:t>SCEMBLIX</w:t>
      </w:r>
      <w:r w:rsidR="00396B7E">
        <w:rPr>
          <w:rFonts w:ascii="Arial" w:eastAsia="Arial" w:hAnsi="Arial" w:cs="Arial"/>
          <w:color w:val="000000" w:themeColor="text1"/>
          <w:sz w:val="20"/>
          <w:szCs w:val="20"/>
        </w:rPr>
        <w:t xml:space="preserve"> </w:t>
      </w:r>
      <w:r w:rsidRPr="5255DF44">
        <w:rPr>
          <w:rFonts w:ascii="Arial" w:eastAsia="Arial" w:hAnsi="Arial" w:cs="Arial"/>
          <w:color w:val="000000" w:themeColor="text1"/>
          <w:sz w:val="20"/>
          <w:szCs w:val="20"/>
        </w:rPr>
        <w:t xml:space="preserve">was initially </w:t>
      </w:r>
      <w:r w:rsidRPr="5255DF44">
        <w:rPr>
          <w:rFonts w:ascii="Arial" w:eastAsiaTheme="minorEastAsia" w:hAnsi="Arial" w:cs="Arial"/>
          <w:color w:val="000000" w:themeColor="text1"/>
          <w:sz w:val="20"/>
          <w:szCs w:val="20"/>
        </w:rPr>
        <w:t xml:space="preserve">evaluated </w:t>
      </w:r>
      <w:r w:rsidRPr="5255DF44">
        <w:rPr>
          <w:rFonts w:ascii="Arial" w:eastAsia="Arial" w:hAnsi="Arial" w:cs="Arial"/>
          <w:color w:val="000000" w:themeColor="text1"/>
          <w:sz w:val="20"/>
          <w:szCs w:val="20"/>
        </w:rPr>
        <w:t xml:space="preserve">in the first pivotal study ASCEMBL </w:t>
      </w:r>
      <w:r w:rsidR="0050548B" w:rsidRPr="5255DF44">
        <w:rPr>
          <w:rFonts w:ascii="Arial" w:eastAsia="Arial" w:hAnsi="Arial" w:cs="Arial"/>
          <w:color w:val="000000" w:themeColor="text1"/>
          <w:sz w:val="20"/>
          <w:szCs w:val="20"/>
        </w:rPr>
        <w:t xml:space="preserve">(NCT03106779) </w:t>
      </w:r>
      <w:r w:rsidRPr="5255DF44">
        <w:rPr>
          <w:rFonts w:ascii="Arial" w:eastAsia="Arial" w:hAnsi="Arial" w:cs="Arial"/>
          <w:color w:val="000000" w:themeColor="text1"/>
          <w:sz w:val="20"/>
          <w:szCs w:val="20"/>
        </w:rPr>
        <w:t xml:space="preserve">as monotherapy for patients with CML-CP who had failed 2 or more prior TKIs, demonstrating </w:t>
      </w:r>
      <w:r w:rsidRPr="5255DF44">
        <w:rPr>
          <w:rFonts w:ascii="Arial" w:eastAsiaTheme="minorEastAsia" w:hAnsi="Arial" w:cs="Arial"/>
          <w:color w:val="000000" w:themeColor="text1"/>
          <w:sz w:val="20"/>
          <w:szCs w:val="20"/>
        </w:rPr>
        <w:t>superior</w:t>
      </w:r>
      <w:r w:rsidRPr="5255DF44">
        <w:rPr>
          <w:rFonts w:ascii="Arial" w:eastAsia="Arial" w:hAnsi="Arial" w:cs="Arial"/>
          <w:color w:val="000000" w:themeColor="text1"/>
          <w:sz w:val="20"/>
          <w:szCs w:val="20"/>
        </w:rPr>
        <w:t xml:space="preserve"> efficacy and safety over the 2G TKI bosutinib in a setting where treatment options </w:t>
      </w:r>
      <w:r w:rsidR="009D05B1">
        <w:rPr>
          <w:rFonts w:ascii="Arial" w:eastAsia="Arial" w:hAnsi="Arial" w:cs="Arial"/>
          <w:color w:val="000000" w:themeColor="text1"/>
          <w:sz w:val="20"/>
          <w:szCs w:val="20"/>
        </w:rPr>
        <w:t>we</w:t>
      </w:r>
      <w:r w:rsidR="001A5CC1" w:rsidRPr="5255DF44">
        <w:rPr>
          <w:rFonts w:ascii="Arial" w:eastAsia="Arial" w:hAnsi="Arial" w:cs="Arial"/>
          <w:color w:val="000000" w:themeColor="text1"/>
          <w:sz w:val="20"/>
          <w:szCs w:val="20"/>
        </w:rPr>
        <w:t xml:space="preserve">re </w:t>
      </w:r>
      <w:r w:rsidRPr="5255DF44">
        <w:rPr>
          <w:rFonts w:ascii="Arial" w:eastAsia="Arial" w:hAnsi="Arial" w:cs="Arial"/>
          <w:color w:val="000000" w:themeColor="text1"/>
          <w:sz w:val="20"/>
          <w:szCs w:val="20"/>
        </w:rPr>
        <w:t>limited</w:t>
      </w:r>
      <w:r w:rsidR="001929CF">
        <w:rPr>
          <w:rFonts w:ascii="Arial" w:eastAsia="Arial" w:hAnsi="Arial" w:cs="Arial"/>
          <w:color w:val="000000" w:themeColor="text1"/>
          <w:sz w:val="20"/>
          <w:szCs w:val="20"/>
        </w:rPr>
        <w:t xml:space="preserve"> </w:t>
      </w:r>
      <w:r w:rsidR="00D1622D">
        <w:rPr>
          <w:rFonts w:ascii="Arial" w:eastAsia="Arial" w:hAnsi="Arial" w:cs="Arial"/>
          <w:color w:val="000000" w:themeColor="text1"/>
          <w:sz w:val="20"/>
          <w:szCs w:val="20"/>
        </w:rPr>
        <w:t>[Rea, 2021]</w:t>
      </w:r>
      <w:r w:rsidR="001929CF">
        <w:rPr>
          <w:rFonts w:ascii="Arial" w:eastAsia="Arial" w:hAnsi="Arial" w:cs="Arial"/>
          <w:color w:val="000000" w:themeColor="text1"/>
          <w:sz w:val="20"/>
          <w:szCs w:val="20"/>
        </w:rPr>
        <w:t>.</w:t>
      </w:r>
      <w:r w:rsidRPr="5255DF44">
        <w:rPr>
          <w:rFonts w:ascii="Arial" w:eastAsia="Arial" w:hAnsi="Arial" w:cs="Arial"/>
          <w:color w:val="000000" w:themeColor="text1"/>
          <w:sz w:val="20"/>
          <w:szCs w:val="20"/>
        </w:rPr>
        <w:t xml:space="preserve"> Building on this success, SCEMBLIX then showed </w:t>
      </w:r>
      <w:r w:rsidR="002F4D0E">
        <w:rPr>
          <w:rFonts w:ascii="Arial" w:eastAsia="Arial" w:hAnsi="Arial" w:cs="Arial"/>
          <w:color w:val="000000" w:themeColor="text1"/>
          <w:sz w:val="20"/>
          <w:szCs w:val="20"/>
        </w:rPr>
        <w:t>superior efficacy</w:t>
      </w:r>
      <w:r w:rsidRPr="5255DF44">
        <w:rPr>
          <w:rFonts w:ascii="Arial" w:eastAsia="Arial" w:hAnsi="Arial" w:cs="Arial"/>
          <w:color w:val="000000" w:themeColor="text1"/>
          <w:sz w:val="20"/>
          <w:szCs w:val="20"/>
        </w:rPr>
        <w:t xml:space="preserve"> over both </w:t>
      </w:r>
      <w:r w:rsidR="009D05B1">
        <w:rPr>
          <w:rFonts w:ascii="Arial" w:eastAsia="Arial" w:hAnsi="Arial" w:cs="Arial"/>
          <w:color w:val="000000" w:themeColor="text1"/>
          <w:sz w:val="20"/>
          <w:szCs w:val="20"/>
        </w:rPr>
        <w:t>1st</w:t>
      </w:r>
      <w:r w:rsidRPr="5255DF44">
        <w:rPr>
          <w:rFonts w:ascii="Arial" w:eastAsia="Arial" w:hAnsi="Arial" w:cs="Arial"/>
          <w:color w:val="000000" w:themeColor="text1"/>
          <w:sz w:val="20"/>
          <w:szCs w:val="20"/>
        </w:rPr>
        <w:t xml:space="preserve">- and </w:t>
      </w:r>
      <w:r w:rsidR="009D05B1">
        <w:rPr>
          <w:rFonts w:ascii="Arial" w:eastAsia="Arial" w:hAnsi="Arial" w:cs="Arial"/>
          <w:color w:val="000000" w:themeColor="text1"/>
          <w:sz w:val="20"/>
          <w:szCs w:val="20"/>
        </w:rPr>
        <w:t>2nd</w:t>
      </w:r>
      <w:r w:rsidRPr="5255DF44">
        <w:rPr>
          <w:rFonts w:ascii="Arial" w:eastAsia="Arial" w:hAnsi="Arial" w:cs="Arial"/>
          <w:color w:val="000000" w:themeColor="text1"/>
          <w:sz w:val="20"/>
          <w:szCs w:val="20"/>
        </w:rPr>
        <w:t xml:space="preserve">-generation TKIs in newly diagnosed patients </w:t>
      </w:r>
      <w:r w:rsidR="6EE71911" w:rsidRPr="5255DF44">
        <w:rPr>
          <w:rFonts w:ascii="Arial" w:eastAsia="Arial" w:hAnsi="Arial" w:cs="Arial"/>
          <w:color w:val="000000" w:themeColor="text1"/>
          <w:sz w:val="20"/>
          <w:szCs w:val="20"/>
        </w:rPr>
        <w:t>in the Phase 3 study</w:t>
      </w:r>
      <w:r w:rsidRPr="5255DF44">
        <w:rPr>
          <w:rFonts w:ascii="Arial" w:eastAsia="Arial" w:hAnsi="Arial" w:cs="Arial"/>
          <w:color w:val="000000" w:themeColor="text1"/>
          <w:sz w:val="20"/>
          <w:szCs w:val="20"/>
        </w:rPr>
        <w:t xml:space="preserve"> ASC4FIRST</w:t>
      </w:r>
      <w:r w:rsidR="0050548B" w:rsidRPr="5255DF44">
        <w:rPr>
          <w:rFonts w:ascii="Arial" w:eastAsia="Arial" w:hAnsi="Arial" w:cs="Arial"/>
          <w:color w:val="000000" w:themeColor="text1"/>
          <w:sz w:val="20"/>
          <w:szCs w:val="20"/>
        </w:rPr>
        <w:t xml:space="preserve"> (NCT04971226)</w:t>
      </w:r>
      <w:r w:rsidRPr="5255DF44">
        <w:rPr>
          <w:rFonts w:ascii="Arial" w:eastAsia="Arial" w:hAnsi="Arial" w:cs="Arial"/>
          <w:color w:val="000000" w:themeColor="text1"/>
          <w:sz w:val="20"/>
          <w:szCs w:val="20"/>
        </w:rPr>
        <w:t xml:space="preserve">—marking a significant advance in frontline therapy </w:t>
      </w:r>
      <w:r w:rsidRPr="5255DF44">
        <w:rPr>
          <w:rFonts w:ascii="Arial" w:eastAsiaTheme="minorEastAsia" w:hAnsi="Arial" w:cs="Arial"/>
          <w:color w:val="000000" w:themeColor="text1"/>
          <w:sz w:val="20"/>
          <w:szCs w:val="20"/>
        </w:rPr>
        <w:t xml:space="preserve">with </w:t>
      </w:r>
      <w:r w:rsidR="00163F35">
        <w:rPr>
          <w:rFonts w:ascii="Arial" w:eastAsiaTheme="minorEastAsia" w:hAnsi="Arial" w:cs="Arial"/>
          <w:color w:val="000000" w:themeColor="text1"/>
          <w:sz w:val="20"/>
          <w:szCs w:val="20"/>
        </w:rPr>
        <w:t xml:space="preserve">the </w:t>
      </w:r>
      <w:r w:rsidRPr="5255DF44">
        <w:rPr>
          <w:rFonts w:ascii="Arial" w:eastAsiaTheme="minorEastAsia" w:hAnsi="Arial" w:cs="Arial"/>
          <w:color w:val="000000" w:themeColor="text1"/>
          <w:sz w:val="20"/>
          <w:szCs w:val="20"/>
        </w:rPr>
        <w:t>potential to redefine</w:t>
      </w:r>
      <w:r w:rsidRPr="5255DF44">
        <w:rPr>
          <w:rFonts w:ascii="Arial" w:eastAsia="Arial" w:hAnsi="Arial" w:cs="Arial"/>
          <w:color w:val="000000" w:themeColor="text1"/>
          <w:sz w:val="20"/>
          <w:szCs w:val="20"/>
        </w:rPr>
        <w:t xml:space="preserve"> the standard of care</w:t>
      </w:r>
      <w:r w:rsidR="001929CF">
        <w:rPr>
          <w:rFonts w:ascii="Arial" w:eastAsia="Arial" w:hAnsi="Arial" w:cs="Arial"/>
          <w:color w:val="000000" w:themeColor="text1"/>
          <w:sz w:val="20"/>
          <w:szCs w:val="20"/>
        </w:rPr>
        <w:t xml:space="preserve"> [</w:t>
      </w:r>
      <w:proofErr w:type="spellStart"/>
      <w:r w:rsidR="00D1622D" w:rsidRPr="00D1622D">
        <w:rPr>
          <w:rFonts w:ascii="Arial" w:eastAsia="Arial" w:hAnsi="Arial" w:cs="Arial"/>
          <w:color w:val="000000" w:themeColor="text1"/>
          <w:sz w:val="20"/>
          <w:szCs w:val="20"/>
        </w:rPr>
        <w:t>Hoch</w:t>
      </w:r>
      <w:r w:rsidR="00D1622D">
        <w:rPr>
          <w:rFonts w:ascii="Arial" w:eastAsia="Arial" w:hAnsi="Arial" w:cs="Arial"/>
          <w:color w:val="000000" w:themeColor="text1"/>
          <w:sz w:val="20"/>
          <w:szCs w:val="20"/>
        </w:rPr>
        <w:t>haus</w:t>
      </w:r>
      <w:proofErr w:type="spellEnd"/>
      <w:r w:rsidR="00D1622D">
        <w:rPr>
          <w:rFonts w:ascii="Arial" w:eastAsia="Arial" w:hAnsi="Arial" w:cs="Arial"/>
          <w:color w:val="000000" w:themeColor="text1"/>
          <w:sz w:val="20"/>
          <w:szCs w:val="20"/>
        </w:rPr>
        <w:t>, 2024; SCEMBLIX PI]</w:t>
      </w:r>
      <w:r w:rsidR="001929CF">
        <w:rPr>
          <w:rFonts w:ascii="Arial" w:eastAsia="Arial" w:hAnsi="Arial" w:cs="Arial"/>
          <w:color w:val="000000" w:themeColor="text1"/>
          <w:sz w:val="20"/>
          <w:szCs w:val="20"/>
        </w:rPr>
        <w:t>.</w:t>
      </w:r>
      <w:r w:rsidR="00D1622D">
        <w:rPr>
          <w:rFonts w:ascii="Arial" w:eastAsia="Arial" w:hAnsi="Arial" w:cs="Arial"/>
          <w:b/>
          <w:bCs/>
          <w:color w:val="000000" w:themeColor="text1"/>
          <w:sz w:val="20"/>
          <w:szCs w:val="20"/>
        </w:rPr>
        <w:t xml:space="preserve"> </w:t>
      </w:r>
    </w:p>
    <w:p w14:paraId="340FAB89" w14:textId="32C5A69F" w:rsidR="005C45DE" w:rsidRDefault="005C45DE" w:rsidP="00E86E53">
      <w:pPr>
        <w:spacing w:before="240" w:after="240" w:line="276" w:lineRule="auto"/>
        <w:jc w:val="both"/>
        <w:rPr>
          <w:rFonts w:ascii="Arial" w:hAnsi="Arial" w:cs="Arial"/>
          <w:color w:val="000000" w:themeColor="text1"/>
          <w:sz w:val="20"/>
          <w:szCs w:val="20"/>
        </w:rPr>
      </w:pPr>
      <w:r w:rsidRPr="5255DF44">
        <w:rPr>
          <w:rFonts w:ascii="Arial" w:eastAsia="Arial" w:hAnsi="Arial" w:cs="Arial"/>
          <w:color w:val="000000" w:themeColor="text1"/>
          <w:sz w:val="20"/>
          <w:szCs w:val="20"/>
        </w:rPr>
        <w:t xml:space="preserve">In the ASC4FIRST trial, SCEMBLIX was the first therapy to be compared head-to-head with all standard-of-care TKI treatments. </w:t>
      </w:r>
      <w:r w:rsidRPr="5255DF44">
        <w:rPr>
          <w:rFonts w:ascii="Arial" w:hAnsi="Arial" w:cs="Arial"/>
          <w:color w:val="000000" w:themeColor="text1"/>
          <w:sz w:val="20"/>
          <w:szCs w:val="20"/>
        </w:rPr>
        <w:t xml:space="preserve">SCEMBLIX demonstrated </w:t>
      </w:r>
      <w:r w:rsidR="501AE64E" w:rsidRPr="5255DF44">
        <w:rPr>
          <w:rFonts w:ascii="Arial" w:hAnsi="Arial" w:cs="Arial"/>
          <w:color w:val="000000" w:themeColor="text1"/>
          <w:sz w:val="20"/>
          <w:szCs w:val="20"/>
        </w:rPr>
        <w:t xml:space="preserve">statistically </w:t>
      </w:r>
      <w:r w:rsidRPr="5255DF44">
        <w:rPr>
          <w:rFonts w:ascii="Arial" w:hAnsi="Arial" w:cs="Arial"/>
          <w:color w:val="000000" w:themeColor="text1"/>
          <w:sz w:val="20"/>
          <w:szCs w:val="20"/>
        </w:rPr>
        <w:t xml:space="preserve">superior MMR rates at Week 48 (primary end point): 68% (95% CI, 61-74) vs 49% (95% CI, 42-56) for all </w:t>
      </w:r>
      <w:r w:rsidR="0027762C">
        <w:rPr>
          <w:rFonts w:ascii="Arial" w:hAnsi="Arial" w:cs="Arial"/>
          <w:color w:val="000000" w:themeColor="text1"/>
          <w:sz w:val="20"/>
          <w:szCs w:val="20"/>
        </w:rPr>
        <w:t>I</w:t>
      </w:r>
      <w:r w:rsidRPr="5255DF44">
        <w:rPr>
          <w:rFonts w:ascii="Arial" w:hAnsi="Arial" w:cs="Arial"/>
          <w:color w:val="000000" w:themeColor="text1"/>
          <w:sz w:val="20"/>
          <w:szCs w:val="20"/>
        </w:rPr>
        <w:t>nvestigator-selected TKIs (IS-TKIs), and 69% (95% CI, 59-78) vs 40% (95% CI, 31-50) for IMA</w:t>
      </w:r>
      <w:r w:rsidR="00A4241D">
        <w:rPr>
          <w:rFonts w:ascii="Arial" w:hAnsi="Arial" w:cs="Arial"/>
          <w:color w:val="000000" w:themeColor="text1"/>
          <w:sz w:val="20"/>
          <w:szCs w:val="20"/>
        </w:rPr>
        <w:t xml:space="preserve"> </w:t>
      </w:r>
      <w:r w:rsidR="00D1622D">
        <w:rPr>
          <w:rFonts w:ascii="Arial" w:hAnsi="Arial" w:cs="Arial"/>
          <w:color w:val="000000" w:themeColor="text1"/>
          <w:sz w:val="20"/>
          <w:szCs w:val="20"/>
        </w:rPr>
        <w:t>[</w:t>
      </w:r>
      <w:proofErr w:type="spellStart"/>
      <w:r w:rsidR="00D1622D">
        <w:rPr>
          <w:rFonts w:ascii="Arial" w:hAnsi="Arial" w:cs="Arial"/>
          <w:color w:val="000000" w:themeColor="text1"/>
          <w:sz w:val="20"/>
          <w:szCs w:val="20"/>
        </w:rPr>
        <w:t>Hochhaus</w:t>
      </w:r>
      <w:proofErr w:type="spellEnd"/>
      <w:r w:rsidR="00D1622D">
        <w:rPr>
          <w:rFonts w:ascii="Arial" w:hAnsi="Arial" w:cs="Arial"/>
          <w:color w:val="000000" w:themeColor="text1"/>
          <w:sz w:val="20"/>
          <w:szCs w:val="20"/>
        </w:rPr>
        <w:t>, 2024; SCEMBLIX PI]</w:t>
      </w:r>
      <w:r w:rsidR="00AA1630">
        <w:rPr>
          <w:rFonts w:ascii="Arial" w:hAnsi="Arial" w:cs="Arial"/>
          <w:color w:val="000000" w:themeColor="text1"/>
          <w:sz w:val="20"/>
          <w:szCs w:val="20"/>
        </w:rPr>
        <w:t>.</w:t>
      </w:r>
      <w:r w:rsidRPr="5255DF44">
        <w:rPr>
          <w:rFonts w:ascii="Arial" w:hAnsi="Arial" w:cs="Arial"/>
          <w:color w:val="000000" w:themeColor="text1"/>
          <w:sz w:val="20"/>
          <w:szCs w:val="20"/>
        </w:rPr>
        <w:t xml:space="preserve"> SCEMBLIX also </w:t>
      </w:r>
      <w:r w:rsidRPr="5255DF44">
        <w:rPr>
          <w:rFonts w:ascii="Arial" w:eastAsia="Arial" w:hAnsi="Arial" w:cs="Arial"/>
          <w:color w:val="000000" w:themeColor="text1"/>
          <w:sz w:val="20"/>
          <w:szCs w:val="20"/>
        </w:rPr>
        <w:t xml:space="preserve">showed a clinically meaningful, higher improvement in MMR rates </w:t>
      </w:r>
      <w:r w:rsidR="643989E9" w:rsidRPr="5255DF44">
        <w:rPr>
          <w:rFonts w:ascii="Arial" w:eastAsia="Arial" w:hAnsi="Arial" w:cs="Arial"/>
          <w:color w:val="000000" w:themeColor="text1"/>
          <w:sz w:val="20"/>
          <w:szCs w:val="20"/>
        </w:rPr>
        <w:t>by</w:t>
      </w:r>
      <w:r w:rsidR="00163F35">
        <w:rPr>
          <w:rFonts w:ascii="Arial" w:eastAsia="Arial" w:hAnsi="Arial" w:cs="Arial"/>
          <w:color w:val="000000" w:themeColor="text1"/>
          <w:sz w:val="20"/>
          <w:szCs w:val="20"/>
        </w:rPr>
        <w:t xml:space="preserve"> </w:t>
      </w:r>
      <w:r w:rsidRPr="5255DF44">
        <w:rPr>
          <w:rFonts w:ascii="Arial" w:eastAsia="Arial" w:hAnsi="Arial" w:cs="Arial"/>
          <w:color w:val="000000" w:themeColor="text1"/>
          <w:sz w:val="20"/>
          <w:szCs w:val="20"/>
        </w:rPr>
        <w:t>15.1%, c</w:t>
      </w:r>
      <w:r w:rsidRPr="5255DF44">
        <w:rPr>
          <w:rFonts w:ascii="Arial" w:hAnsi="Arial" w:cs="Arial"/>
          <w:color w:val="000000" w:themeColor="text1"/>
          <w:sz w:val="20"/>
          <w:szCs w:val="20"/>
        </w:rPr>
        <w:t>ompared to 2G TKIs in the 96-week data presented at ASH 2024</w:t>
      </w:r>
      <w:r w:rsidR="00AA1630">
        <w:rPr>
          <w:rFonts w:ascii="Arial" w:hAnsi="Arial" w:cs="Arial"/>
          <w:color w:val="000000" w:themeColor="text1"/>
          <w:sz w:val="20"/>
          <w:szCs w:val="20"/>
        </w:rPr>
        <w:t xml:space="preserve"> [</w:t>
      </w:r>
      <w:r w:rsidR="00D1622D">
        <w:rPr>
          <w:rFonts w:ascii="Arial" w:hAnsi="Arial" w:cs="Arial"/>
          <w:color w:val="000000" w:themeColor="text1"/>
          <w:sz w:val="20"/>
          <w:szCs w:val="20"/>
        </w:rPr>
        <w:t>Novartis Press Release, 12/</w:t>
      </w:r>
      <w:r w:rsidR="0053706A">
        <w:rPr>
          <w:rFonts w:ascii="Arial" w:hAnsi="Arial" w:cs="Arial"/>
          <w:color w:val="000000" w:themeColor="text1"/>
          <w:sz w:val="20"/>
          <w:szCs w:val="20"/>
        </w:rPr>
        <w:t>8</w:t>
      </w:r>
      <w:r w:rsidR="00D1622D">
        <w:rPr>
          <w:rFonts w:ascii="Arial" w:hAnsi="Arial" w:cs="Arial"/>
          <w:color w:val="000000" w:themeColor="text1"/>
          <w:sz w:val="20"/>
          <w:szCs w:val="20"/>
        </w:rPr>
        <w:t>/2024]</w:t>
      </w:r>
      <w:r w:rsidR="00AA1630">
        <w:rPr>
          <w:rFonts w:ascii="Arial" w:hAnsi="Arial" w:cs="Arial"/>
          <w:color w:val="000000" w:themeColor="text1"/>
          <w:sz w:val="20"/>
          <w:szCs w:val="20"/>
        </w:rPr>
        <w:t>.</w:t>
      </w:r>
      <w:r w:rsidR="0F4A5110" w:rsidRPr="5255DF44">
        <w:rPr>
          <w:rFonts w:ascii="Arial" w:hAnsi="Arial" w:cs="Arial"/>
          <w:color w:val="000000" w:themeColor="text1"/>
          <w:sz w:val="20"/>
          <w:szCs w:val="20"/>
        </w:rPr>
        <w:t xml:space="preserve"> </w:t>
      </w:r>
    </w:p>
    <w:p w14:paraId="0CCC98C8" w14:textId="639600D8" w:rsidR="009C2857" w:rsidRDefault="00AA2E67" w:rsidP="00E86E53">
      <w:pPr>
        <w:spacing w:before="240" w:after="240" w:line="276" w:lineRule="auto"/>
        <w:jc w:val="both"/>
        <w:rPr>
          <w:rFonts w:ascii="Arial" w:eastAsia="Segoe UI" w:hAnsi="Arial" w:cs="Arial"/>
          <w:color w:val="000000" w:themeColor="text1"/>
          <w:sz w:val="20"/>
          <w:szCs w:val="20"/>
        </w:rPr>
      </w:pPr>
      <w:r>
        <w:rPr>
          <w:rFonts w:ascii="Arial" w:eastAsia="Arial" w:hAnsi="Arial" w:cs="Arial"/>
          <w:color w:val="000000" w:themeColor="text1"/>
          <w:sz w:val="20"/>
          <w:szCs w:val="20"/>
        </w:rPr>
        <w:t xml:space="preserve">In ASC4FIRST, </w:t>
      </w:r>
      <w:r w:rsidR="009C2857" w:rsidRPr="5BF1136C">
        <w:rPr>
          <w:rFonts w:ascii="Arial" w:eastAsia="Arial" w:hAnsi="Arial" w:cs="Arial"/>
          <w:color w:val="000000" w:themeColor="text1"/>
          <w:sz w:val="20"/>
          <w:szCs w:val="20"/>
        </w:rPr>
        <w:t xml:space="preserve">SCEMBLIX </w:t>
      </w:r>
      <w:r>
        <w:rPr>
          <w:rFonts w:ascii="Arial" w:eastAsia="Arial" w:hAnsi="Arial" w:cs="Arial"/>
          <w:color w:val="000000" w:themeColor="text1"/>
          <w:sz w:val="20"/>
          <w:szCs w:val="20"/>
        </w:rPr>
        <w:t>also demonstrated</w:t>
      </w:r>
      <w:r w:rsidR="009C2857" w:rsidRPr="5BF1136C">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a </w:t>
      </w:r>
      <w:r w:rsidR="006971C0">
        <w:rPr>
          <w:rFonts w:ascii="Arial" w:eastAsia="Segoe UI" w:hAnsi="Arial" w:cs="Arial"/>
          <w:color w:val="000000" w:themeColor="text1"/>
          <w:sz w:val="20"/>
          <w:szCs w:val="20"/>
        </w:rPr>
        <w:t>2-fold lower</w:t>
      </w:r>
      <w:r w:rsidR="009C2857" w:rsidRPr="5BF1136C">
        <w:rPr>
          <w:rFonts w:ascii="Arial" w:eastAsia="Segoe UI" w:hAnsi="Arial" w:cs="Arial"/>
          <w:color w:val="000000" w:themeColor="text1"/>
          <w:sz w:val="20"/>
          <w:szCs w:val="20"/>
        </w:rPr>
        <w:t xml:space="preserve"> discontinuation rate and a reduced adverse </w:t>
      </w:r>
      <w:r w:rsidR="009D05B1">
        <w:rPr>
          <w:rFonts w:ascii="Arial" w:eastAsia="Segoe UI" w:hAnsi="Arial" w:cs="Arial"/>
          <w:color w:val="000000" w:themeColor="text1"/>
          <w:sz w:val="20"/>
          <w:szCs w:val="20"/>
        </w:rPr>
        <w:t>reaction</w:t>
      </w:r>
      <w:r w:rsidR="009C2857" w:rsidRPr="5BF1136C">
        <w:rPr>
          <w:rFonts w:ascii="Arial" w:eastAsia="Segoe UI" w:hAnsi="Arial" w:cs="Arial"/>
          <w:color w:val="000000" w:themeColor="text1"/>
          <w:sz w:val="20"/>
          <w:szCs w:val="20"/>
        </w:rPr>
        <w:t xml:space="preserve"> burden compared to ATP-binding TKIs. The most frequent adverse </w:t>
      </w:r>
      <w:r w:rsidR="009D05B1">
        <w:rPr>
          <w:rFonts w:ascii="Arial" w:eastAsia="Segoe UI" w:hAnsi="Arial" w:cs="Arial"/>
          <w:color w:val="000000" w:themeColor="text1"/>
          <w:sz w:val="20"/>
          <w:szCs w:val="20"/>
        </w:rPr>
        <w:t>reaction</w:t>
      </w:r>
      <w:r w:rsidR="009C2857" w:rsidRPr="5BF1136C">
        <w:rPr>
          <w:rFonts w:ascii="Arial" w:eastAsia="Segoe UI" w:hAnsi="Arial" w:cs="Arial"/>
          <w:color w:val="000000" w:themeColor="text1"/>
          <w:sz w:val="20"/>
          <w:szCs w:val="20"/>
        </w:rPr>
        <w:t xml:space="preserve">s observed across all treatment groups were hematologic (neutropenia, leukopenia, and anemia of </w:t>
      </w:r>
      <w:r w:rsidR="009D05B1">
        <w:rPr>
          <w:rFonts w:ascii="Arial" w:eastAsia="Segoe UI" w:hAnsi="Arial" w:cs="Arial"/>
          <w:color w:val="000000" w:themeColor="text1"/>
          <w:sz w:val="20"/>
          <w:szCs w:val="20"/>
        </w:rPr>
        <w:t>G</w:t>
      </w:r>
      <w:r w:rsidR="009C2857" w:rsidRPr="5BF1136C">
        <w:rPr>
          <w:rFonts w:ascii="Arial" w:eastAsia="Segoe UI" w:hAnsi="Arial" w:cs="Arial"/>
          <w:color w:val="000000" w:themeColor="text1"/>
          <w:sz w:val="20"/>
          <w:szCs w:val="20"/>
        </w:rPr>
        <w:t xml:space="preserve">rade 3 or higher) which occurred less frequently with SCEMBLIX than with </w:t>
      </w:r>
      <w:r w:rsidR="009D05B1">
        <w:rPr>
          <w:rFonts w:ascii="Arial" w:eastAsia="Segoe UI" w:hAnsi="Arial" w:cs="Arial"/>
          <w:color w:val="000000" w:themeColor="text1"/>
          <w:sz w:val="20"/>
          <w:szCs w:val="20"/>
        </w:rPr>
        <w:t>IMA</w:t>
      </w:r>
      <w:r w:rsidR="009C2857" w:rsidRPr="5BF1136C">
        <w:rPr>
          <w:rFonts w:ascii="Arial" w:eastAsia="Segoe UI" w:hAnsi="Arial" w:cs="Arial"/>
          <w:color w:val="000000" w:themeColor="text1"/>
          <w:sz w:val="20"/>
          <w:szCs w:val="20"/>
        </w:rPr>
        <w:t xml:space="preserve"> and 2G TKIs</w:t>
      </w:r>
      <w:r w:rsidR="00D1622D">
        <w:rPr>
          <w:rFonts w:ascii="Arial" w:eastAsia="Segoe UI" w:hAnsi="Arial" w:cs="Arial"/>
          <w:color w:val="000000" w:themeColor="text1"/>
          <w:sz w:val="20"/>
          <w:szCs w:val="20"/>
        </w:rPr>
        <w:t xml:space="preserve"> [Novartis Press Release, 12/8/2024; SCEMBLIX PI]</w:t>
      </w:r>
      <w:r w:rsidR="00AA1630">
        <w:rPr>
          <w:rFonts w:ascii="Arial" w:eastAsia="Segoe UI" w:hAnsi="Arial" w:cs="Arial"/>
          <w:color w:val="000000" w:themeColor="text1"/>
          <w:sz w:val="20"/>
          <w:szCs w:val="20"/>
        </w:rPr>
        <w:t>.</w:t>
      </w:r>
    </w:p>
    <w:p w14:paraId="25290EDE" w14:textId="6229C015" w:rsidR="00DC2759" w:rsidRPr="0077456F" w:rsidRDefault="00163F35" w:rsidP="0077456F">
      <w:pPr>
        <w:spacing w:line="276" w:lineRule="auto"/>
        <w:jc w:val="both"/>
        <w:rPr>
          <w:rFonts w:ascii="Arial" w:eastAsia="Arial" w:hAnsi="Arial" w:cs="Arial"/>
          <w:color w:val="000000" w:themeColor="text1"/>
          <w:sz w:val="20"/>
          <w:szCs w:val="20"/>
        </w:rPr>
      </w:pPr>
      <w:r w:rsidRPr="009C2857">
        <w:rPr>
          <w:rFonts w:ascii="Arial" w:eastAsiaTheme="minorEastAsia" w:hAnsi="Arial" w:cs="Arial"/>
          <w:color w:val="000000" w:themeColor="text1"/>
          <w:sz w:val="20"/>
          <w:szCs w:val="20"/>
        </w:rPr>
        <w:t xml:space="preserve">As the first </w:t>
      </w:r>
      <w:r w:rsidR="002F4D0E" w:rsidRPr="009C2857">
        <w:rPr>
          <w:rFonts w:ascii="Arial" w:eastAsiaTheme="minorEastAsia" w:hAnsi="Arial" w:cs="Arial"/>
          <w:color w:val="000000" w:themeColor="text1"/>
          <w:sz w:val="20"/>
          <w:szCs w:val="20"/>
        </w:rPr>
        <w:t xml:space="preserve">allosteric inhibitor </w:t>
      </w:r>
      <w:r w:rsidR="002F4D0E">
        <w:rPr>
          <w:rFonts w:ascii="Arial" w:eastAsiaTheme="minorEastAsia" w:hAnsi="Arial" w:cs="Arial"/>
          <w:color w:val="000000" w:themeColor="text1"/>
          <w:sz w:val="20"/>
          <w:szCs w:val="20"/>
        </w:rPr>
        <w:t xml:space="preserve">that specifically targets the </w:t>
      </w:r>
      <w:r w:rsidR="002F4D0E" w:rsidRPr="002F4D0E">
        <w:rPr>
          <w:rFonts w:ascii="Arial" w:eastAsiaTheme="minorEastAsia" w:hAnsi="Arial" w:cs="Arial"/>
          <w:color w:val="000000" w:themeColor="text1"/>
          <w:sz w:val="20"/>
          <w:szCs w:val="20"/>
        </w:rPr>
        <w:t>A</w:t>
      </w:r>
      <w:r w:rsidR="002F4D0E" w:rsidRPr="009C2857">
        <w:rPr>
          <w:rFonts w:ascii="Arial" w:eastAsiaTheme="minorEastAsia" w:hAnsi="Arial" w:cs="Arial"/>
          <w:color w:val="000000" w:themeColor="text1"/>
          <w:sz w:val="20"/>
          <w:szCs w:val="20"/>
        </w:rPr>
        <w:t xml:space="preserve">BL </w:t>
      </w:r>
      <w:proofErr w:type="spellStart"/>
      <w:r w:rsidR="002F4D0E">
        <w:rPr>
          <w:rFonts w:ascii="Arial" w:eastAsiaTheme="minorEastAsia" w:hAnsi="Arial" w:cs="Arial"/>
          <w:color w:val="000000" w:themeColor="text1"/>
          <w:sz w:val="20"/>
          <w:szCs w:val="20"/>
        </w:rPr>
        <w:t>m</w:t>
      </w:r>
      <w:r w:rsidR="002F4D0E" w:rsidRPr="009C2857">
        <w:rPr>
          <w:rFonts w:ascii="Arial" w:eastAsiaTheme="minorEastAsia" w:hAnsi="Arial" w:cs="Arial"/>
          <w:color w:val="000000" w:themeColor="text1"/>
          <w:sz w:val="20"/>
          <w:szCs w:val="20"/>
        </w:rPr>
        <w:t>yristoyl</w:t>
      </w:r>
      <w:proofErr w:type="spellEnd"/>
      <w:r w:rsidR="002F4D0E" w:rsidRPr="009C2857">
        <w:rPr>
          <w:rFonts w:ascii="Arial" w:eastAsiaTheme="minorEastAsia" w:hAnsi="Arial" w:cs="Arial"/>
          <w:color w:val="000000" w:themeColor="text1"/>
          <w:sz w:val="20"/>
          <w:szCs w:val="20"/>
        </w:rPr>
        <w:t xml:space="preserve"> </w:t>
      </w:r>
      <w:r w:rsidR="002F4D0E">
        <w:rPr>
          <w:rFonts w:ascii="Arial" w:eastAsiaTheme="minorEastAsia" w:hAnsi="Arial" w:cs="Arial"/>
          <w:color w:val="000000" w:themeColor="text1"/>
          <w:sz w:val="20"/>
          <w:szCs w:val="20"/>
        </w:rPr>
        <w:t>p</w:t>
      </w:r>
      <w:r w:rsidR="002F4D0E" w:rsidRPr="009C2857">
        <w:rPr>
          <w:rFonts w:ascii="Arial" w:eastAsiaTheme="minorEastAsia" w:hAnsi="Arial" w:cs="Arial"/>
          <w:color w:val="000000" w:themeColor="text1"/>
          <w:sz w:val="20"/>
          <w:szCs w:val="20"/>
        </w:rPr>
        <w:t>ocket</w:t>
      </w:r>
      <w:r w:rsidR="002F4D0E">
        <w:rPr>
          <w:rFonts w:ascii="Arial" w:eastAsiaTheme="minorEastAsia" w:hAnsi="Arial" w:cs="Arial"/>
          <w:color w:val="000000" w:themeColor="text1"/>
          <w:sz w:val="20"/>
          <w:szCs w:val="20"/>
        </w:rPr>
        <w:t xml:space="preserve"> (referred to as </w:t>
      </w:r>
      <w:r w:rsidRPr="009C2857">
        <w:rPr>
          <w:rFonts w:ascii="Arial" w:eastAsiaTheme="minorEastAsia" w:hAnsi="Arial" w:cs="Arial"/>
          <w:color w:val="000000" w:themeColor="text1"/>
          <w:sz w:val="20"/>
          <w:szCs w:val="20"/>
        </w:rPr>
        <w:t>STAMP</w:t>
      </w:r>
      <w:r w:rsidR="002F4D0E">
        <w:rPr>
          <w:rFonts w:ascii="Arial" w:eastAsiaTheme="minorEastAsia" w:hAnsi="Arial" w:cs="Arial"/>
          <w:color w:val="000000" w:themeColor="text1"/>
          <w:sz w:val="20"/>
          <w:szCs w:val="20"/>
        </w:rPr>
        <w:t xml:space="preserve"> in the scientific literature</w:t>
      </w:r>
      <w:r w:rsidRPr="009C2857">
        <w:rPr>
          <w:rFonts w:ascii="Arial" w:eastAsiaTheme="minorEastAsia" w:hAnsi="Arial" w:cs="Arial"/>
          <w:color w:val="000000" w:themeColor="text1"/>
          <w:sz w:val="20"/>
          <w:szCs w:val="20"/>
        </w:rPr>
        <w:t xml:space="preserve">), SCEMBLIX </w:t>
      </w:r>
      <w:r w:rsidR="002F4D0E">
        <w:rPr>
          <w:rFonts w:ascii="Arial" w:eastAsiaTheme="minorEastAsia" w:hAnsi="Arial" w:cs="Arial"/>
          <w:color w:val="000000" w:themeColor="text1"/>
          <w:sz w:val="20"/>
          <w:szCs w:val="20"/>
        </w:rPr>
        <w:t xml:space="preserve">may </w:t>
      </w:r>
      <w:r w:rsidRPr="009C2857">
        <w:rPr>
          <w:rFonts w:ascii="Arial" w:eastAsiaTheme="minorEastAsia" w:hAnsi="Arial" w:cs="Arial"/>
          <w:color w:val="000000" w:themeColor="text1"/>
          <w:sz w:val="20"/>
          <w:szCs w:val="20"/>
        </w:rPr>
        <w:t xml:space="preserve">represent a </w:t>
      </w:r>
      <w:r w:rsidR="00F671EC">
        <w:rPr>
          <w:rFonts w:ascii="Arial" w:eastAsiaTheme="minorEastAsia" w:hAnsi="Arial" w:cs="Arial"/>
          <w:color w:val="000000" w:themeColor="text1"/>
          <w:sz w:val="20"/>
          <w:szCs w:val="20"/>
        </w:rPr>
        <w:t xml:space="preserve">significant </w:t>
      </w:r>
      <w:r>
        <w:rPr>
          <w:rFonts w:ascii="Arial" w:eastAsiaTheme="minorEastAsia" w:hAnsi="Arial" w:cs="Arial"/>
          <w:color w:val="000000" w:themeColor="text1"/>
          <w:sz w:val="20"/>
          <w:szCs w:val="20"/>
        </w:rPr>
        <w:t>step forward</w:t>
      </w:r>
      <w:r w:rsidRPr="009C2857">
        <w:rPr>
          <w:rFonts w:ascii="Arial" w:eastAsiaTheme="minorEastAsia" w:hAnsi="Arial" w:cs="Arial"/>
          <w:color w:val="000000" w:themeColor="text1"/>
          <w:sz w:val="20"/>
          <w:szCs w:val="20"/>
        </w:rPr>
        <w:t xml:space="preserve"> in the treatment of CML</w:t>
      </w:r>
      <w:r w:rsidR="00F671EC">
        <w:rPr>
          <w:rFonts w:ascii="Arial" w:eastAsiaTheme="minorEastAsia" w:hAnsi="Arial" w:cs="Arial"/>
          <w:color w:val="000000" w:themeColor="text1"/>
          <w:sz w:val="20"/>
          <w:szCs w:val="20"/>
        </w:rPr>
        <w:t xml:space="preserve">—one that, </w:t>
      </w:r>
      <w:r w:rsidR="00F671EC">
        <w:rPr>
          <w:rFonts w:ascii="Arial" w:eastAsiaTheme="minorEastAsia" w:hAnsi="Arial" w:cs="Arial"/>
          <w:color w:val="000000" w:themeColor="text1"/>
          <w:sz w:val="20"/>
          <w:szCs w:val="20"/>
        </w:rPr>
        <w:lastRenderedPageBreak/>
        <w:t xml:space="preserve">in the opinion of many leading CML experts, is the most important advance since </w:t>
      </w:r>
      <w:r w:rsidR="0027762C">
        <w:rPr>
          <w:rFonts w:ascii="Arial" w:eastAsiaTheme="minorEastAsia" w:hAnsi="Arial" w:cs="Arial"/>
          <w:color w:val="000000" w:themeColor="text1"/>
          <w:sz w:val="20"/>
          <w:szCs w:val="20"/>
        </w:rPr>
        <w:t>Gleevec</w:t>
      </w:r>
      <w:r w:rsidRPr="009C2857">
        <w:rPr>
          <w:rFonts w:ascii="Arial" w:eastAsia="Arial" w:hAnsi="Arial" w:cs="Arial"/>
          <w:color w:val="000000" w:themeColor="text1"/>
          <w:sz w:val="20"/>
          <w:szCs w:val="20"/>
        </w:rPr>
        <w:t xml:space="preserve"> </w:t>
      </w:r>
      <w:r w:rsidR="00D1622D">
        <w:rPr>
          <w:rFonts w:ascii="Arial" w:eastAsia="Arial" w:hAnsi="Arial" w:cs="Arial"/>
          <w:color w:val="000000" w:themeColor="text1"/>
          <w:sz w:val="20"/>
          <w:szCs w:val="20"/>
        </w:rPr>
        <w:t>[Nov</w:t>
      </w:r>
      <w:r w:rsidR="00A4241D">
        <w:rPr>
          <w:rFonts w:ascii="Arial" w:eastAsia="Arial" w:hAnsi="Arial" w:cs="Arial"/>
          <w:color w:val="000000" w:themeColor="text1"/>
          <w:sz w:val="20"/>
          <w:szCs w:val="20"/>
        </w:rPr>
        <w:t>a</w:t>
      </w:r>
      <w:r w:rsidR="00D1622D">
        <w:rPr>
          <w:rFonts w:ascii="Arial" w:eastAsia="Arial" w:hAnsi="Arial" w:cs="Arial"/>
          <w:color w:val="000000" w:themeColor="text1"/>
          <w:sz w:val="20"/>
          <w:szCs w:val="20"/>
        </w:rPr>
        <w:t xml:space="preserve">rtis Press Release, </w:t>
      </w:r>
      <w:r w:rsidR="00705947">
        <w:rPr>
          <w:rFonts w:ascii="Arial" w:eastAsia="Arial" w:hAnsi="Arial" w:cs="Arial"/>
          <w:color w:val="000000" w:themeColor="text1"/>
          <w:sz w:val="20"/>
          <w:szCs w:val="20"/>
        </w:rPr>
        <w:t>2/8/2021; SCEMBLIX PI]</w:t>
      </w:r>
      <w:r w:rsidR="00AA1630">
        <w:rPr>
          <w:rFonts w:ascii="Arial" w:eastAsia="Arial" w:hAnsi="Arial" w:cs="Arial"/>
          <w:color w:val="000000" w:themeColor="text1"/>
          <w:sz w:val="20"/>
          <w:szCs w:val="20"/>
        </w:rPr>
        <w:t>.</w:t>
      </w:r>
    </w:p>
    <w:p w14:paraId="1B43787C" w14:textId="77777777" w:rsidR="0077456F" w:rsidRDefault="0077456F" w:rsidP="00E86E53">
      <w:pPr>
        <w:spacing w:after="0" w:line="276" w:lineRule="auto"/>
        <w:rPr>
          <w:rFonts w:ascii="Arial" w:eastAsia="Times New Roman" w:hAnsi="Arial" w:cs="Arial"/>
          <w:b/>
          <w:bCs/>
          <w:kern w:val="0"/>
          <w:sz w:val="20"/>
          <w:szCs w:val="20"/>
          <w14:ligatures w14:val="none"/>
        </w:rPr>
      </w:pPr>
    </w:p>
    <w:p w14:paraId="332C32FD" w14:textId="279F09B0" w:rsidR="00DC2759" w:rsidRPr="0027762C" w:rsidRDefault="00DC2759" w:rsidP="00E86E53">
      <w:pPr>
        <w:spacing w:after="0" w:line="276" w:lineRule="auto"/>
        <w:rPr>
          <w:rFonts w:ascii="Arial" w:eastAsia="Times New Roman" w:hAnsi="Arial" w:cs="Arial"/>
          <w:b/>
          <w:bCs/>
          <w:kern w:val="0"/>
          <w:sz w:val="20"/>
          <w:szCs w:val="20"/>
          <w14:ligatures w14:val="none"/>
        </w:rPr>
      </w:pPr>
      <w:r w:rsidRPr="0027762C">
        <w:rPr>
          <w:rFonts w:ascii="Arial" w:eastAsia="Times New Roman" w:hAnsi="Arial" w:cs="Arial"/>
          <w:b/>
          <w:bCs/>
          <w:kern w:val="0"/>
          <w:sz w:val="20"/>
          <w:szCs w:val="20"/>
          <w14:ligatures w14:val="none"/>
        </w:rPr>
        <w:t xml:space="preserve">3) Innovation </w:t>
      </w:r>
      <w:r w:rsidRPr="0027762C">
        <w:rPr>
          <w:rFonts w:ascii="Arial" w:eastAsia="Times New Roman" w:hAnsi="Arial" w:cs="Arial"/>
          <w:kern w:val="0"/>
          <w:sz w:val="20"/>
          <w:szCs w:val="20"/>
          <w14:ligatures w14:val="none"/>
        </w:rPr>
        <w:t>(500 words)</w:t>
      </w:r>
    </w:p>
    <w:p w14:paraId="41ACF3AB" w14:textId="56EAA518" w:rsidR="00DC2759" w:rsidRDefault="00DC2759" w:rsidP="00E86E53">
      <w:pPr>
        <w:spacing w:after="0" w:line="276" w:lineRule="auto"/>
        <w:jc w:val="both"/>
        <w:rPr>
          <w:rFonts w:ascii="Arial" w:eastAsia="Times New Roman" w:hAnsi="Arial" w:cs="Arial"/>
          <w:kern w:val="0"/>
          <w:sz w:val="21"/>
          <w:szCs w:val="21"/>
          <w14:ligatures w14:val="none"/>
        </w:rPr>
      </w:pPr>
      <w:r w:rsidRPr="0027762C">
        <w:rPr>
          <w:rFonts w:ascii="Arial" w:eastAsia="Times New Roman" w:hAnsi="Arial" w:cs="Arial"/>
          <w:kern w:val="0"/>
          <w:sz w:val="21"/>
          <w:szCs w:val="21"/>
          <w14:ligatures w14:val="none"/>
        </w:rPr>
        <w:t>Why this drug or device is innovative, the broad implications for future research, and/or how it will improve the human condition</w:t>
      </w:r>
      <w:r w:rsidR="0027762C">
        <w:rPr>
          <w:rFonts w:ascii="Arial" w:eastAsia="Times New Roman" w:hAnsi="Arial" w:cs="Arial"/>
          <w:kern w:val="0"/>
          <w:sz w:val="21"/>
          <w:szCs w:val="21"/>
          <w14:ligatures w14:val="none"/>
        </w:rPr>
        <w:t>*</w:t>
      </w:r>
    </w:p>
    <w:p w14:paraId="0F527334" w14:textId="77777777" w:rsidR="00816228" w:rsidRPr="009C2857" w:rsidRDefault="00816228" w:rsidP="00E86E53">
      <w:pPr>
        <w:spacing w:after="0" w:line="276" w:lineRule="auto"/>
        <w:jc w:val="both"/>
        <w:rPr>
          <w:rFonts w:ascii="Arial" w:eastAsia="Times New Roman" w:hAnsi="Arial" w:cs="Arial"/>
          <w:kern w:val="0"/>
          <w:sz w:val="21"/>
          <w:szCs w:val="21"/>
          <w14:ligatures w14:val="none"/>
        </w:rPr>
      </w:pPr>
    </w:p>
    <w:p w14:paraId="2D8A7E69" w14:textId="129F52BA" w:rsidR="00F1535C" w:rsidRDefault="00F1535C" w:rsidP="00E86E53">
      <w:pPr>
        <w:spacing w:line="276" w:lineRule="auto"/>
        <w:jc w:val="both"/>
        <w:rPr>
          <w:rFonts w:ascii="Arial" w:eastAsia="Arial" w:hAnsi="Arial" w:cs="Arial"/>
          <w:color w:val="000000" w:themeColor="text1"/>
          <w:sz w:val="20"/>
          <w:szCs w:val="20"/>
        </w:rPr>
      </w:pPr>
      <w:r w:rsidRPr="5BF1136C">
        <w:rPr>
          <w:rFonts w:ascii="Arial" w:eastAsiaTheme="minorEastAsia" w:hAnsi="Arial" w:cs="Arial"/>
          <w:sz w:val="20"/>
          <w:szCs w:val="20"/>
        </w:rPr>
        <w:t xml:space="preserve">TKIs are normally associated with multiple adverse </w:t>
      </w:r>
      <w:r w:rsidR="00F35D16">
        <w:rPr>
          <w:rFonts w:ascii="Arial" w:eastAsiaTheme="minorEastAsia" w:hAnsi="Arial" w:cs="Arial"/>
          <w:sz w:val="20"/>
          <w:szCs w:val="20"/>
        </w:rPr>
        <w:t>reactions</w:t>
      </w:r>
      <w:r w:rsidRPr="5BF1136C">
        <w:rPr>
          <w:rFonts w:ascii="Arial" w:eastAsiaTheme="minorEastAsia" w:hAnsi="Arial" w:cs="Arial"/>
          <w:sz w:val="20"/>
          <w:szCs w:val="20"/>
        </w:rPr>
        <w:t>, which can make it hard for patients to live their normal lives</w:t>
      </w:r>
      <w:r w:rsidR="00AA1630">
        <w:rPr>
          <w:rFonts w:ascii="Arial" w:eastAsiaTheme="minorEastAsia" w:hAnsi="Arial" w:cs="Arial"/>
          <w:sz w:val="20"/>
          <w:szCs w:val="20"/>
        </w:rPr>
        <w:t xml:space="preserve"> </w:t>
      </w:r>
      <w:r w:rsidR="00705947">
        <w:rPr>
          <w:rFonts w:ascii="Arial" w:eastAsiaTheme="minorEastAsia" w:hAnsi="Arial" w:cs="Arial"/>
          <w:sz w:val="20"/>
          <w:szCs w:val="20"/>
        </w:rPr>
        <w:t>[Sunder, 2023]</w:t>
      </w:r>
      <w:r w:rsidR="00AA1630">
        <w:rPr>
          <w:rFonts w:ascii="Arial" w:eastAsiaTheme="minorEastAsia" w:hAnsi="Arial" w:cs="Arial"/>
          <w:sz w:val="20"/>
          <w:szCs w:val="20"/>
        </w:rPr>
        <w:t>.</w:t>
      </w:r>
      <w:r w:rsidRPr="5BF1136C">
        <w:rPr>
          <w:rFonts w:ascii="Arial" w:eastAsiaTheme="minorEastAsia" w:hAnsi="Arial" w:cs="Arial"/>
          <w:sz w:val="20"/>
          <w:szCs w:val="20"/>
        </w:rPr>
        <w:t xml:space="preserve"> </w:t>
      </w:r>
      <w:r w:rsidRPr="5BF1136C">
        <w:rPr>
          <w:rFonts w:ascii="Arial" w:eastAsiaTheme="minorEastAsia" w:hAnsi="Arial" w:cs="Arial"/>
          <w:color w:val="000000" w:themeColor="text1"/>
          <w:sz w:val="20"/>
          <w:szCs w:val="20"/>
        </w:rPr>
        <w:t xml:space="preserve">This </w:t>
      </w:r>
      <w:r>
        <w:rPr>
          <w:rFonts w:ascii="Arial" w:eastAsiaTheme="minorEastAsia" w:hAnsi="Arial" w:cs="Arial"/>
          <w:color w:val="000000" w:themeColor="text1"/>
          <w:sz w:val="20"/>
          <w:szCs w:val="20"/>
        </w:rPr>
        <w:t>can</w:t>
      </w:r>
      <w:r w:rsidRPr="5BF1136C">
        <w:rPr>
          <w:rFonts w:ascii="Arial" w:eastAsiaTheme="minorEastAsia" w:hAnsi="Arial" w:cs="Arial"/>
          <w:color w:val="000000" w:themeColor="text1"/>
          <w:sz w:val="20"/>
          <w:szCs w:val="20"/>
        </w:rPr>
        <w:t xml:space="preserve"> lead to skipped or reduced doses, which affect adherence to treatment and </w:t>
      </w:r>
      <w:r>
        <w:rPr>
          <w:rFonts w:ascii="Arial" w:eastAsiaTheme="minorEastAsia" w:hAnsi="Arial" w:cs="Arial"/>
          <w:color w:val="000000" w:themeColor="text1"/>
          <w:sz w:val="20"/>
          <w:szCs w:val="20"/>
        </w:rPr>
        <w:t>can result in suboptimal outcomes</w:t>
      </w:r>
      <w:r w:rsidR="00A4241D">
        <w:rPr>
          <w:rFonts w:ascii="Arial" w:eastAsiaTheme="minorEastAsia" w:hAnsi="Arial" w:cs="Arial"/>
          <w:color w:val="000000" w:themeColor="text1"/>
          <w:sz w:val="20"/>
          <w:szCs w:val="20"/>
        </w:rPr>
        <w:t xml:space="preserve"> </w:t>
      </w:r>
      <w:r w:rsidR="00705947">
        <w:rPr>
          <w:rFonts w:ascii="Arial" w:eastAsiaTheme="minorEastAsia" w:hAnsi="Arial" w:cs="Arial"/>
          <w:color w:val="000000" w:themeColor="text1"/>
          <w:sz w:val="20"/>
          <w:szCs w:val="20"/>
        </w:rPr>
        <w:t>[Clements, 2023; Marin, 2010]</w:t>
      </w:r>
      <w:r w:rsidR="00AA1630">
        <w:rPr>
          <w:rFonts w:ascii="Arial" w:eastAsiaTheme="minorEastAsia" w:hAnsi="Arial" w:cs="Arial"/>
          <w:color w:val="000000" w:themeColor="text1"/>
          <w:sz w:val="20"/>
          <w:szCs w:val="20"/>
        </w:rPr>
        <w:t>.</w:t>
      </w:r>
      <w:r w:rsidRPr="5BF1136C">
        <w:rPr>
          <w:rFonts w:ascii="Arial" w:eastAsiaTheme="minorEastAsia" w:hAnsi="Arial" w:cs="Arial"/>
          <w:color w:val="000000" w:themeColor="text1"/>
          <w:sz w:val="20"/>
          <w:szCs w:val="20"/>
        </w:rPr>
        <w:t xml:space="preserve"> But SCEMBLIX </w:t>
      </w:r>
      <w:r w:rsidR="002F4D0E">
        <w:rPr>
          <w:rFonts w:ascii="Arial" w:eastAsiaTheme="minorEastAsia" w:hAnsi="Arial" w:cs="Arial"/>
          <w:color w:val="000000" w:themeColor="text1"/>
          <w:sz w:val="20"/>
          <w:szCs w:val="20"/>
        </w:rPr>
        <w:t xml:space="preserve">has the potential to </w:t>
      </w:r>
      <w:r w:rsidRPr="5BF1136C">
        <w:rPr>
          <w:rFonts w:ascii="Arial" w:eastAsiaTheme="minorEastAsia" w:hAnsi="Arial" w:cs="Arial"/>
          <w:color w:val="000000" w:themeColor="text1"/>
          <w:sz w:val="20"/>
          <w:szCs w:val="20"/>
        </w:rPr>
        <w:t xml:space="preserve">offer </w:t>
      </w:r>
      <w:r w:rsidR="00163F35">
        <w:rPr>
          <w:rFonts w:ascii="Arial" w:eastAsiaTheme="minorEastAsia" w:hAnsi="Arial" w:cs="Arial"/>
          <w:color w:val="000000" w:themeColor="text1"/>
          <w:sz w:val="20"/>
          <w:szCs w:val="20"/>
        </w:rPr>
        <w:t>health</w:t>
      </w:r>
      <w:r w:rsidR="00F35D16">
        <w:rPr>
          <w:rFonts w:ascii="Arial" w:eastAsiaTheme="minorEastAsia" w:hAnsi="Arial" w:cs="Arial"/>
          <w:color w:val="000000" w:themeColor="text1"/>
          <w:sz w:val="20"/>
          <w:szCs w:val="20"/>
        </w:rPr>
        <w:t xml:space="preserve"> </w:t>
      </w:r>
      <w:r w:rsidR="00163F35">
        <w:rPr>
          <w:rFonts w:ascii="Arial" w:eastAsiaTheme="minorEastAsia" w:hAnsi="Arial" w:cs="Arial"/>
          <w:color w:val="000000" w:themeColor="text1"/>
          <w:sz w:val="20"/>
          <w:szCs w:val="20"/>
        </w:rPr>
        <w:t xml:space="preserve">care providers and patients </w:t>
      </w:r>
      <w:r w:rsidR="002F4D0E">
        <w:rPr>
          <w:rFonts w:ascii="Arial" w:eastAsiaTheme="minorEastAsia" w:hAnsi="Arial" w:cs="Arial"/>
          <w:color w:val="000000" w:themeColor="text1"/>
          <w:sz w:val="20"/>
          <w:szCs w:val="20"/>
        </w:rPr>
        <w:t>a</w:t>
      </w:r>
      <w:r w:rsidRPr="5BF1136C">
        <w:rPr>
          <w:rFonts w:ascii="Arial" w:eastAsiaTheme="minorEastAsia" w:hAnsi="Arial" w:cs="Arial"/>
          <w:color w:val="000000" w:themeColor="text1"/>
          <w:sz w:val="20"/>
          <w:szCs w:val="20"/>
        </w:rPr>
        <w:t xml:space="preserve"> balance of </w:t>
      </w:r>
      <w:r>
        <w:rPr>
          <w:rFonts w:ascii="Arial" w:eastAsiaTheme="minorEastAsia" w:hAnsi="Arial" w:cs="Arial"/>
          <w:color w:val="000000" w:themeColor="text1"/>
          <w:sz w:val="20"/>
          <w:szCs w:val="20"/>
        </w:rPr>
        <w:t>efficacy</w:t>
      </w:r>
      <w:r w:rsidRPr="5BF1136C">
        <w:rPr>
          <w:rFonts w:ascii="Arial" w:eastAsiaTheme="minorEastAsia" w:hAnsi="Arial" w:cs="Arial"/>
          <w:color w:val="000000" w:themeColor="text1"/>
          <w:sz w:val="20"/>
          <w:szCs w:val="20"/>
        </w:rPr>
        <w:t xml:space="preserve"> and safety </w:t>
      </w:r>
      <w:r w:rsidR="002F4D0E">
        <w:rPr>
          <w:rFonts w:ascii="Arial" w:eastAsiaTheme="minorEastAsia" w:hAnsi="Arial" w:cs="Arial"/>
          <w:color w:val="000000" w:themeColor="text1"/>
          <w:sz w:val="20"/>
          <w:szCs w:val="20"/>
        </w:rPr>
        <w:t>that may allow</w:t>
      </w:r>
      <w:r w:rsidRPr="5BF1136C">
        <w:rPr>
          <w:rFonts w:ascii="Arial" w:eastAsiaTheme="minorEastAsia" w:hAnsi="Arial" w:cs="Arial"/>
          <w:color w:val="000000" w:themeColor="text1"/>
          <w:sz w:val="20"/>
          <w:szCs w:val="20"/>
        </w:rPr>
        <w:t xml:space="preserve"> long-term disease management</w:t>
      </w:r>
      <w:r w:rsidRPr="00F1535C">
        <w:rPr>
          <w:rFonts w:ascii="Arial" w:eastAsia="Arial" w:hAnsi="Arial" w:cs="Arial"/>
          <w:color w:val="000000" w:themeColor="text1"/>
          <w:sz w:val="20"/>
          <w:szCs w:val="20"/>
        </w:rPr>
        <w:t xml:space="preserve"> </w:t>
      </w:r>
      <w:r w:rsidRPr="00914977">
        <w:rPr>
          <w:rFonts w:ascii="Arial" w:eastAsia="Arial" w:hAnsi="Arial" w:cs="Arial"/>
          <w:color w:val="000000" w:themeColor="text1"/>
          <w:sz w:val="20"/>
          <w:szCs w:val="20"/>
        </w:rPr>
        <w:t>across patient populations</w:t>
      </w:r>
      <w:r w:rsidR="00391F8C">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w:t>
      </w:r>
      <w:proofErr w:type="spellStart"/>
      <w:r w:rsidR="00705947">
        <w:rPr>
          <w:rFonts w:ascii="Arial" w:eastAsia="Arial" w:hAnsi="Arial" w:cs="Arial"/>
          <w:color w:val="000000" w:themeColor="text1"/>
          <w:sz w:val="20"/>
          <w:szCs w:val="20"/>
        </w:rPr>
        <w:t>Hochhaus</w:t>
      </w:r>
      <w:proofErr w:type="spellEnd"/>
      <w:r w:rsidR="00705947">
        <w:rPr>
          <w:rFonts w:ascii="Arial" w:eastAsia="Arial" w:hAnsi="Arial" w:cs="Arial"/>
          <w:color w:val="000000" w:themeColor="text1"/>
          <w:sz w:val="20"/>
          <w:szCs w:val="20"/>
        </w:rPr>
        <w:t xml:space="preserve">, 2024; </w:t>
      </w:r>
      <w:proofErr w:type="spellStart"/>
      <w:r w:rsidR="00EE22E7">
        <w:rPr>
          <w:rFonts w:ascii="Arial" w:eastAsia="Arial" w:hAnsi="Arial" w:cs="Arial"/>
          <w:color w:val="000000" w:themeColor="text1"/>
          <w:sz w:val="20"/>
          <w:szCs w:val="20"/>
        </w:rPr>
        <w:t>Réa</w:t>
      </w:r>
      <w:proofErr w:type="spellEnd"/>
      <w:r w:rsidR="00EE22E7">
        <w:rPr>
          <w:rFonts w:ascii="Arial" w:eastAsia="Arial" w:hAnsi="Arial" w:cs="Arial"/>
          <w:color w:val="000000" w:themeColor="text1"/>
          <w:sz w:val="20"/>
          <w:szCs w:val="20"/>
        </w:rPr>
        <w:t>, 2021; Cortes, 2024</w:t>
      </w:r>
      <w:r w:rsidR="002047B7">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SCEMBLIX PI]</w:t>
      </w:r>
      <w:r w:rsidR="00AA1630">
        <w:rPr>
          <w:rFonts w:ascii="Arial" w:eastAsia="Arial" w:hAnsi="Arial" w:cs="Arial"/>
          <w:color w:val="000000" w:themeColor="text1"/>
          <w:sz w:val="20"/>
          <w:szCs w:val="20"/>
        </w:rPr>
        <w:t>.</w:t>
      </w:r>
      <w:r w:rsidR="00705947">
        <w:rPr>
          <w:rFonts w:ascii="Arial" w:eastAsia="Arial" w:hAnsi="Arial" w:cs="Arial"/>
          <w:color w:val="000000" w:themeColor="text1"/>
          <w:sz w:val="20"/>
          <w:szCs w:val="20"/>
        </w:rPr>
        <w:t xml:space="preserve"> </w:t>
      </w:r>
      <w:r w:rsidR="00391F8C">
        <w:rPr>
          <w:rFonts w:ascii="Arial" w:eastAsia="Arial" w:hAnsi="Arial" w:cs="Arial"/>
          <w:color w:val="000000" w:themeColor="text1"/>
          <w:sz w:val="20"/>
          <w:szCs w:val="20"/>
        </w:rPr>
        <w:t>This</w:t>
      </w:r>
      <w:r w:rsidRPr="00914977">
        <w:rPr>
          <w:rFonts w:ascii="Arial" w:eastAsia="Arial" w:hAnsi="Arial" w:cs="Arial"/>
          <w:color w:val="000000" w:themeColor="text1"/>
          <w:sz w:val="20"/>
          <w:szCs w:val="20"/>
        </w:rPr>
        <w:t xml:space="preserve"> includ</w:t>
      </w:r>
      <w:r w:rsidR="00391F8C">
        <w:rPr>
          <w:rFonts w:ascii="Arial" w:eastAsia="Arial" w:hAnsi="Arial" w:cs="Arial"/>
          <w:color w:val="000000" w:themeColor="text1"/>
          <w:sz w:val="20"/>
          <w:szCs w:val="20"/>
        </w:rPr>
        <w:t>es</w:t>
      </w:r>
      <w:r w:rsidRPr="00914977">
        <w:rPr>
          <w:rFonts w:ascii="Arial" w:eastAsia="Arial" w:hAnsi="Arial" w:cs="Arial"/>
          <w:color w:val="000000" w:themeColor="text1"/>
          <w:sz w:val="20"/>
          <w:szCs w:val="20"/>
        </w:rPr>
        <w:t xml:space="preserve"> older patients and those with more comorbidities, who</w:t>
      </w:r>
      <w:r>
        <w:rPr>
          <w:rFonts w:ascii="Arial" w:eastAsia="Arial" w:hAnsi="Arial" w:cs="Arial"/>
          <w:color w:val="000000" w:themeColor="text1"/>
          <w:sz w:val="20"/>
          <w:szCs w:val="20"/>
        </w:rPr>
        <w:t xml:space="preserve"> </w:t>
      </w:r>
      <w:r w:rsidRPr="00914977">
        <w:rPr>
          <w:rFonts w:ascii="Arial" w:eastAsia="Arial" w:hAnsi="Arial" w:cs="Arial"/>
          <w:color w:val="000000" w:themeColor="text1"/>
          <w:sz w:val="20"/>
          <w:szCs w:val="20"/>
        </w:rPr>
        <w:t xml:space="preserve">have </w:t>
      </w:r>
      <w:r>
        <w:rPr>
          <w:rFonts w:ascii="Arial" w:eastAsia="Arial" w:hAnsi="Arial" w:cs="Arial"/>
          <w:color w:val="000000" w:themeColor="text1"/>
          <w:sz w:val="20"/>
          <w:szCs w:val="20"/>
        </w:rPr>
        <w:t xml:space="preserve">historically and </w:t>
      </w:r>
      <w:r w:rsidRPr="00914977">
        <w:rPr>
          <w:rFonts w:ascii="Arial" w:eastAsia="Arial" w:hAnsi="Arial" w:cs="Arial"/>
          <w:color w:val="000000" w:themeColor="text1"/>
          <w:sz w:val="20"/>
          <w:szCs w:val="20"/>
        </w:rPr>
        <w:t xml:space="preserve">preferentially been treated with </w:t>
      </w:r>
      <w:r w:rsidR="009D05B1">
        <w:rPr>
          <w:rFonts w:ascii="Arial" w:eastAsia="Arial" w:hAnsi="Arial" w:cs="Arial"/>
          <w:color w:val="000000" w:themeColor="text1"/>
          <w:sz w:val="20"/>
          <w:szCs w:val="20"/>
        </w:rPr>
        <w:t>IMA</w:t>
      </w:r>
      <w:r w:rsidRPr="00914977">
        <w:rPr>
          <w:rFonts w:ascii="Arial" w:eastAsia="Arial" w:hAnsi="Arial" w:cs="Arial"/>
          <w:color w:val="000000" w:themeColor="text1"/>
          <w:sz w:val="20"/>
          <w:szCs w:val="20"/>
        </w:rPr>
        <w:t>, and those with aggressive treatment goals and without comorbidities, who have been preferentially treated with 2G TKIs</w:t>
      </w:r>
      <w:r w:rsidR="00A4241D">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w:t>
      </w:r>
      <w:proofErr w:type="spellStart"/>
      <w:r w:rsidR="00E50EF1">
        <w:rPr>
          <w:rFonts w:ascii="Arial" w:eastAsia="Arial" w:hAnsi="Arial" w:cs="Arial"/>
          <w:color w:val="000000" w:themeColor="text1"/>
          <w:sz w:val="20"/>
          <w:szCs w:val="20"/>
        </w:rPr>
        <w:t>Hochhaus</w:t>
      </w:r>
      <w:proofErr w:type="spellEnd"/>
      <w:r w:rsidR="00E50EF1">
        <w:rPr>
          <w:rFonts w:ascii="Arial" w:eastAsia="Arial" w:hAnsi="Arial" w:cs="Arial"/>
          <w:color w:val="000000" w:themeColor="text1"/>
          <w:sz w:val="20"/>
          <w:szCs w:val="20"/>
        </w:rPr>
        <w:t xml:space="preserve">, 2024; </w:t>
      </w:r>
      <w:proofErr w:type="spellStart"/>
      <w:r w:rsidR="00E50EF1">
        <w:rPr>
          <w:rFonts w:ascii="Arial" w:eastAsia="Arial" w:hAnsi="Arial" w:cs="Arial"/>
          <w:color w:val="000000" w:themeColor="text1"/>
          <w:sz w:val="20"/>
          <w:szCs w:val="20"/>
        </w:rPr>
        <w:t>Réa</w:t>
      </w:r>
      <w:proofErr w:type="spellEnd"/>
      <w:r w:rsidR="00E50EF1">
        <w:rPr>
          <w:rFonts w:ascii="Arial" w:eastAsia="Arial" w:hAnsi="Arial" w:cs="Arial"/>
          <w:color w:val="000000" w:themeColor="text1"/>
          <w:sz w:val="20"/>
          <w:szCs w:val="20"/>
        </w:rPr>
        <w:t xml:space="preserve">, 2021; Cortes, 2024; </w:t>
      </w:r>
      <w:r w:rsidR="00705947">
        <w:rPr>
          <w:rFonts w:ascii="Arial" w:eastAsia="Arial" w:hAnsi="Arial" w:cs="Arial"/>
          <w:color w:val="000000" w:themeColor="text1"/>
          <w:sz w:val="20"/>
          <w:szCs w:val="20"/>
        </w:rPr>
        <w:t xml:space="preserve">NCCN </w:t>
      </w:r>
      <w:r w:rsidR="008F1437">
        <w:rPr>
          <w:rFonts w:ascii="Arial" w:eastAsia="Arial" w:hAnsi="Arial" w:cs="Arial"/>
          <w:color w:val="000000" w:themeColor="text1"/>
          <w:sz w:val="20"/>
          <w:szCs w:val="20"/>
        </w:rPr>
        <w:t xml:space="preserve">CML </w:t>
      </w:r>
      <w:r w:rsidR="002047B7">
        <w:rPr>
          <w:rFonts w:ascii="Arial" w:eastAsia="Arial" w:hAnsi="Arial" w:cs="Arial"/>
          <w:color w:val="000000" w:themeColor="text1"/>
          <w:sz w:val="20"/>
          <w:szCs w:val="20"/>
        </w:rPr>
        <w:t>V</w:t>
      </w:r>
      <w:r w:rsidR="00705947">
        <w:rPr>
          <w:rFonts w:ascii="Arial" w:eastAsia="Arial" w:hAnsi="Arial" w:cs="Arial"/>
          <w:color w:val="000000" w:themeColor="text1"/>
          <w:sz w:val="20"/>
          <w:szCs w:val="20"/>
        </w:rPr>
        <w:t>3, 2025]</w:t>
      </w:r>
      <w:r w:rsidR="00AA1630">
        <w:rPr>
          <w:rFonts w:ascii="Arial" w:eastAsia="Arial" w:hAnsi="Arial" w:cs="Arial"/>
          <w:color w:val="000000" w:themeColor="text1"/>
          <w:sz w:val="20"/>
          <w:szCs w:val="20"/>
        </w:rPr>
        <w:t>.</w:t>
      </w:r>
      <w:r w:rsidRPr="5BF1136C">
        <w:rPr>
          <w:rFonts w:ascii="Arial" w:eastAsiaTheme="minorEastAsia" w:hAnsi="Arial" w:cs="Arial"/>
          <w:color w:val="000000" w:themeColor="text1"/>
          <w:sz w:val="20"/>
          <w:szCs w:val="20"/>
        </w:rPr>
        <w:t xml:space="preserve"> </w:t>
      </w:r>
      <w:r>
        <w:rPr>
          <w:rFonts w:ascii="Arial" w:eastAsiaTheme="minorEastAsia" w:hAnsi="Arial" w:cs="Arial"/>
          <w:color w:val="000000" w:themeColor="text1"/>
          <w:sz w:val="20"/>
          <w:szCs w:val="20"/>
        </w:rPr>
        <w:t>W</w:t>
      </w:r>
      <w:r w:rsidRPr="5BF1136C">
        <w:rPr>
          <w:rFonts w:ascii="Arial" w:eastAsiaTheme="minorEastAsia" w:hAnsi="Arial" w:cs="Arial"/>
          <w:color w:val="000000" w:themeColor="text1"/>
          <w:sz w:val="20"/>
          <w:szCs w:val="20"/>
        </w:rPr>
        <w:t>ith low discontinuation rates</w:t>
      </w:r>
      <w:r>
        <w:rPr>
          <w:rFonts w:ascii="Arial" w:eastAsiaTheme="minorEastAsia" w:hAnsi="Arial" w:cs="Arial"/>
          <w:color w:val="000000" w:themeColor="text1"/>
          <w:sz w:val="20"/>
          <w:szCs w:val="20"/>
        </w:rPr>
        <w:t>,</w:t>
      </w:r>
      <w:r w:rsidRPr="5BF1136C">
        <w:rPr>
          <w:rFonts w:ascii="Arial" w:eastAsiaTheme="minorEastAsia" w:hAnsi="Arial" w:cs="Arial"/>
          <w:color w:val="000000" w:themeColor="text1"/>
          <w:sz w:val="20"/>
          <w:szCs w:val="20"/>
        </w:rPr>
        <w:t xml:space="preserve"> </w:t>
      </w:r>
      <w:r w:rsidRPr="004C251C">
        <w:rPr>
          <w:rFonts w:ascii="Arial" w:eastAsia="Segoe UI" w:hAnsi="Arial" w:cs="Arial"/>
          <w:color w:val="000000" w:themeColor="text1"/>
          <w:sz w:val="20"/>
          <w:szCs w:val="20"/>
        </w:rPr>
        <w:t xml:space="preserve">and a reduced adverse </w:t>
      </w:r>
      <w:r w:rsidR="00F35D16">
        <w:rPr>
          <w:rFonts w:ascii="Arial" w:eastAsia="Segoe UI" w:hAnsi="Arial" w:cs="Arial"/>
          <w:color w:val="000000" w:themeColor="text1"/>
          <w:sz w:val="20"/>
          <w:szCs w:val="20"/>
        </w:rPr>
        <w:t>reaction</w:t>
      </w:r>
      <w:r w:rsidRPr="004C251C">
        <w:rPr>
          <w:rFonts w:ascii="Arial" w:eastAsia="Segoe UI" w:hAnsi="Arial" w:cs="Arial"/>
          <w:color w:val="000000" w:themeColor="text1"/>
          <w:sz w:val="20"/>
          <w:szCs w:val="20"/>
        </w:rPr>
        <w:t xml:space="preserve"> burden</w:t>
      </w:r>
      <w:r>
        <w:rPr>
          <w:rFonts w:ascii="Arial" w:eastAsia="Segoe UI" w:hAnsi="Arial" w:cs="Arial"/>
          <w:color w:val="000000" w:themeColor="text1"/>
          <w:sz w:val="20"/>
          <w:szCs w:val="20"/>
        </w:rPr>
        <w:t xml:space="preserve">, SCEMBLIX </w:t>
      </w:r>
      <w:r w:rsidR="002F4D0E">
        <w:rPr>
          <w:rFonts w:ascii="Arial" w:eastAsia="Segoe UI" w:hAnsi="Arial" w:cs="Arial"/>
          <w:color w:val="000000" w:themeColor="text1"/>
          <w:sz w:val="20"/>
          <w:szCs w:val="20"/>
        </w:rPr>
        <w:t>enables more</w:t>
      </w:r>
      <w:r>
        <w:rPr>
          <w:rFonts w:ascii="Arial" w:eastAsia="Segoe UI" w:hAnsi="Arial" w:cs="Arial"/>
          <w:color w:val="000000" w:themeColor="text1"/>
          <w:sz w:val="20"/>
          <w:szCs w:val="20"/>
        </w:rPr>
        <w:t xml:space="preserve"> patients to stay on treatment</w:t>
      </w:r>
      <w:r w:rsidR="00A4241D">
        <w:rPr>
          <w:rFonts w:ascii="Arial" w:eastAsiaTheme="minorEastAsia" w:hAnsi="Arial" w:cs="Arial"/>
          <w:color w:val="000000" w:themeColor="text1"/>
          <w:sz w:val="20"/>
          <w:szCs w:val="20"/>
        </w:rPr>
        <w:t xml:space="preserve"> </w:t>
      </w:r>
      <w:r w:rsidR="00705947">
        <w:rPr>
          <w:rFonts w:ascii="Arial" w:eastAsiaTheme="minorEastAsia" w:hAnsi="Arial" w:cs="Arial"/>
          <w:color w:val="000000" w:themeColor="text1"/>
          <w:sz w:val="20"/>
          <w:szCs w:val="20"/>
        </w:rPr>
        <w:t>[SCEMBLIX PI]</w:t>
      </w:r>
      <w:r w:rsidR="00AA1630">
        <w:rPr>
          <w:rFonts w:ascii="Arial" w:eastAsiaTheme="minorEastAsia" w:hAnsi="Arial" w:cs="Arial"/>
          <w:color w:val="000000" w:themeColor="text1"/>
          <w:sz w:val="20"/>
          <w:szCs w:val="20"/>
        </w:rPr>
        <w:t>.</w:t>
      </w:r>
      <w:r w:rsidR="00705947">
        <w:rPr>
          <w:rFonts w:ascii="Arial" w:eastAsiaTheme="minorEastAsia" w:hAnsi="Arial" w:cs="Arial"/>
          <w:color w:val="000000" w:themeColor="text1"/>
          <w:sz w:val="20"/>
          <w:szCs w:val="20"/>
        </w:rPr>
        <w:t xml:space="preserve"> </w:t>
      </w:r>
      <w:r w:rsidRPr="5BF1136C">
        <w:rPr>
          <w:rFonts w:ascii="Arial" w:eastAsiaTheme="minorEastAsia" w:hAnsi="Arial" w:cs="Arial"/>
          <w:color w:val="000000" w:themeColor="text1"/>
          <w:sz w:val="20"/>
          <w:szCs w:val="20"/>
        </w:rPr>
        <w:t xml:space="preserve">And when patients can stay adherent to SCEMBLIX, they are more likely to have </w:t>
      </w:r>
      <w:r>
        <w:rPr>
          <w:rFonts w:ascii="Arial" w:hAnsi="Arial" w:cs="Arial"/>
          <w:color w:val="000000"/>
          <w:kern w:val="0"/>
          <w:sz w:val="20"/>
          <w:szCs w:val="20"/>
        </w:rPr>
        <w:t>d</w:t>
      </w:r>
      <w:r w:rsidRPr="004420B5">
        <w:rPr>
          <w:rFonts w:ascii="Arial" w:hAnsi="Arial" w:cs="Arial"/>
          <w:color w:val="000000"/>
          <w:kern w:val="0"/>
          <w:sz w:val="20"/>
          <w:szCs w:val="20"/>
        </w:rPr>
        <w:t>eeper and more sustained molecular response</w:t>
      </w:r>
      <w:r>
        <w:rPr>
          <w:rFonts w:ascii="Arial" w:hAnsi="Arial" w:cs="Arial"/>
          <w:color w:val="000000"/>
          <w:kern w:val="0"/>
          <w:sz w:val="20"/>
          <w:szCs w:val="20"/>
        </w:rPr>
        <w:t xml:space="preserve"> rates, </w:t>
      </w:r>
      <w:r w:rsidR="00B165C4">
        <w:rPr>
          <w:rFonts w:ascii="Arial" w:hAnsi="Arial" w:cs="Arial"/>
          <w:color w:val="000000"/>
          <w:kern w:val="0"/>
          <w:sz w:val="20"/>
          <w:szCs w:val="20"/>
        </w:rPr>
        <w:t xml:space="preserve">which in the long </w:t>
      </w:r>
      <w:r w:rsidR="008D6C5F">
        <w:rPr>
          <w:rFonts w:ascii="Arial" w:hAnsi="Arial" w:cs="Arial"/>
          <w:color w:val="000000"/>
          <w:kern w:val="0"/>
          <w:sz w:val="20"/>
          <w:szCs w:val="20"/>
        </w:rPr>
        <w:t>term</w:t>
      </w:r>
      <w:r w:rsidR="00B165C4">
        <w:rPr>
          <w:rFonts w:ascii="Arial" w:hAnsi="Arial" w:cs="Arial"/>
          <w:color w:val="000000"/>
          <w:kern w:val="0"/>
          <w:sz w:val="20"/>
          <w:szCs w:val="20"/>
        </w:rPr>
        <w:t xml:space="preserve"> would be expected to support</w:t>
      </w:r>
      <w:r>
        <w:rPr>
          <w:rFonts w:ascii="Arial" w:hAnsi="Arial" w:cs="Arial"/>
          <w:color w:val="000000"/>
          <w:kern w:val="0"/>
          <w:sz w:val="20"/>
          <w:szCs w:val="20"/>
        </w:rPr>
        <w:t xml:space="preserve"> an </w:t>
      </w:r>
      <w:r w:rsidRPr="004420B5">
        <w:rPr>
          <w:rFonts w:ascii="Arial" w:hAnsi="Arial" w:cs="Arial"/>
          <w:color w:val="000000"/>
          <w:kern w:val="0"/>
          <w:sz w:val="20"/>
          <w:szCs w:val="20"/>
        </w:rPr>
        <w:t>increase</w:t>
      </w:r>
      <w:r>
        <w:rPr>
          <w:rFonts w:ascii="Arial" w:hAnsi="Arial" w:cs="Arial"/>
          <w:color w:val="000000"/>
          <w:kern w:val="0"/>
          <w:sz w:val="20"/>
          <w:szCs w:val="20"/>
        </w:rPr>
        <w:t>d</w:t>
      </w:r>
      <w:r w:rsidRPr="004420B5">
        <w:rPr>
          <w:rFonts w:ascii="Arial" w:hAnsi="Arial" w:cs="Arial"/>
          <w:color w:val="000000"/>
          <w:kern w:val="0"/>
          <w:sz w:val="20"/>
          <w:szCs w:val="20"/>
        </w:rPr>
        <w:t xml:space="preserve"> likelihood of treatment-free remission</w:t>
      </w:r>
      <w:r w:rsidR="00AA1630">
        <w:rPr>
          <w:rFonts w:ascii="Arial" w:hAnsi="Arial" w:cs="Arial"/>
          <w:color w:val="000000"/>
          <w:kern w:val="0"/>
          <w:sz w:val="20"/>
          <w:szCs w:val="20"/>
        </w:rPr>
        <w:t xml:space="preserve"> </w:t>
      </w:r>
      <w:r w:rsidR="00705947">
        <w:rPr>
          <w:rFonts w:ascii="Arial" w:hAnsi="Arial" w:cs="Arial"/>
          <w:color w:val="000000"/>
          <w:kern w:val="0"/>
          <w:sz w:val="20"/>
          <w:szCs w:val="20"/>
        </w:rPr>
        <w:t>[</w:t>
      </w:r>
      <w:r w:rsidR="00A71238">
        <w:rPr>
          <w:rFonts w:ascii="Arial" w:eastAsiaTheme="minorEastAsia" w:hAnsi="Arial" w:cs="Arial"/>
          <w:color w:val="000000" w:themeColor="text1"/>
          <w:sz w:val="20"/>
          <w:szCs w:val="20"/>
        </w:rPr>
        <w:t>N</w:t>
      </w:r>
      <w:r w:rsidR="00705947">
        <w:rPr>
          <w:rFonts w:ascii="Arial" w:eastAsiaTheme="minorEastAsia" w:hAnsi="Arial" w:cs="Arial"/>
          <w:color w:val="000000" w:themeColor="text1"/>
          <w:sz w:val="20"/>
          <w:szCs w:val="20"/>
        </w:rPr>
        <w:t>ovartis Press Release</w:t>
      </w:r>
      <w:r w:rsidR="00006F08">
        <w:rPr>
          <w:rFonts w:ascii="Arial" w:eastAsiaTheme="minorEastAsia" w:hAnsi="Arial" w:cs="Arial"/>
          <w:color w:val="000000" w:themeColor="text1"/>
          <w:sz w:val="20"/>
          <w:szCs w:val="20"/>
        </w:rPr>
        <w:t>,</w:t>
      </w:r>
      <w:r w:rsidR="00705947">
        <w:rPr>
          <w:rFonts w:ascii="Arial" w:eastAsiaTheme="minorEastAsia" w:hAnsi="Arial" w:cs="Arial"/>
          <w:color w:val="000000" w:themeColor="text1"/>
          <w:sz w:val="20"/>
          <w:szCs w:val="20"/>
        </w:rPr>
        <w:t xml:space="preserve"> 12/</w:t>
      </w:r>
      <w:r w:rsidR="00A71238">
        <w:rPr>
          <w:rFonts w:ascii="Arial" w:eastAsiaTheme="minorEastAsia" w:hAnsi="Arial" w:cs="Arial"/>
          <w:color w:val="000000" w:themeColor="text1"/>
          <w:sz w:val="20"/>
          <w:szCs w:val="20"/>
        </w:rPr>
        <w:t>8</w:t>
      </w:r>
      <w:r w:rsidR="00705947">
        <w:rPr>
          <w:rFonts w:ascii="Arial" w:eastAsiaTheme="minorEastAsia" w:hAnsi="Arial" w:cs="Arial"/>
          <w:color w:val="000000" w:themeColor="text1"/>
          <w:sz w:val="20"/>
          <w:szCs w:val="20"/>
        </w:rPr>
        <w:t>/202</w:t>
      </w:r>
      <w:r w:rsidR="00B165C4">
        <w:rPr>
          <w:rFonts w:ascii="Arial" w:eastAsiaTheme="minorEastAsia" w:hAnsi="Arial" w:cs="Arial"/>
          <w:color w:val="000000" w:themeColor="text1"/>
          <w:sz w:val="20"/>
          <w:szCs w:val="20"/>
        </w:rPr>
        <w:t>4</w:t>
      </w:r>
      <w:r w:rsidR="00705947">
        <w:rPr>
          <w:rFonts w:ascii="Arial" w:eastAsiaTheme="minorEastAsia" w:hAnsi="Arial" w:cs="Arial"/>
          <w:color w:val="000000" w:themeColor="text1"/>
          <w:sz w:val="20"/>
          <w:szCs w:val="20"/>
        </w:rPr>
        <w:t>]</w:t>
      </w:r>
      <w:r w:rsidR="00AA1630">
        <w:rPr>
          <w:rFonts w:ascii="Arial" w:eastAsiaTheme="minorEastAsia" w:hAnsi="Arial" w:cs="Arial"/>
          <w:color w:val="000000" w:themeColor="text1"/>
          <w:sz w:val="20"/>
          <w:szCs w:val="20"/>
        </w:rPr>
        <w:t>.</w:t>
      </w:r>
    </w:p>
    <w:p w14:paraId="13ACF38E" w14:textId="5C6CF7AC" w:rsidR="5A10D1A2" w:rsidRPr="002D25F9" w:rsidRDefault="5A10D1A2" w:rsidP="00E86E53">
      <w:pPr>
        <w:spacing w:line="276" w:lineRule="auto"/>
        <w:jc w:val="both"/>
        <w:rPr>
          <w:rFonts w:ascii="Arial" w:eastAsia="Arial" w:hAnsi="Arial" w:cs="Arial"/>
          <w:strike/>
          <w:color w:val="000000" w:themeColor="text1"/>
          <w:sz w:val="20"/>
          <w:szCs w:val="20"/>
        </w:rPr>
      </w:pPr>
      <w:r w:rsidRPr="5BF1136C">
        <w:rPr>
          <w:rFonts w:ascii="Arial" w:eastAsia="Arial" w:hAnsi="Arial" w:cs="Arial"/>
          <w:color w:val="000000" w:themeColor="text1"/>
          <w:sz w:val="20"/>
          <w:szCs w:val="20"/>
        </w:rPr>
        <w:t xml:space="preserve">Recognizing the </w:t>
      </w:r>
      <w:r w:rsidR="00163F35">
        <w:rPr>
          <w:rFonts w:ascii="Arial" w:eastAsia="Arial" w:hAnsi="Arial" w:cs="Arial"/>
          <w:color w:val="000000" w:themeColor="text1"/>
          <w:sz w:val="20"/>
          <w:szCs w:val="20"/>
        </w:rPr>
        <w:t>persisting</w:t>
      </w:r>
      <w:r w:rsidR="00163F35" w:rsidRPr="5BF1136C">
        <w:rPr>
          <w:rFonts w:ascii="Arial" w:eastAsia="Arial" w:hAnsi="Arial" w:cs="Arial"/>
          <w:color w:val="000000" w:themeColor="text1"/>
          <w:sz w:val="20"/>
          <w:szCs w:val="20"/>
        </w:rPr>
        <w:t xml:space="preserve"> </w:t>
      </w:r>
      <w:r w:rsidR="6A9A2B0B" w:rsidRPr="5BF1136C">
        <w:rPr>
          <w:rFonts w:ascii="Arial" w:eastAsia="Arial" w:hAnsi="Arial" w:cs="Arial"/>
          <w:color w:val="000000" w:themeColor="text1"/>
          <w:sz w:val="20"/>
          <w:szCs w:val="20"/>
        </w:rPr>
        <w:t>unmet need in CML</w:t>
      </w:r>
      <w:r w:rsidR="00536FA4">
        <w:rPr>
          <w:rFonts w:ascii="Arial" w:eastAsia="Arial" w:hAnsi="Arial" w:cs="Arial"/>
          <w:color w:val="000000" w:themeColor="text1"/>
          <w:sz w:val="20"/>
          <w:szCs w:val="20"/>
        </w:rPr>
        <w:t>,</w:t>
      </w:r>
      <w:r w:rsidR="6A9A2B0B" w:rsidRPr="5BF1136C">
        <w:rPr>
          <w:rFonts w:ascii="Arial" w:eastAsia="Arial" w:hAnsi="Arial" w:cs="Arial"/>
          <w:color w:val="000000" w:themeColor="text1"/>
          <w:sz w:val="20"/>
          <w:szCs w:val="20"/>
        </w:rPr>
        <w:t xml:space="preserve"> the potential of </w:t>
      </w:r>
      <w:r w:rsidR="00F1535C" w:rsidRPr="5BF1136C">
        <w:rPr>
          <w:rFonts w:ascii="Arial" w:eastAsia="Arial" w:hAnsi="Arial" w:cs="Arial"/>
          <w:color w:val="000000" w:themeColor="text1"/>
          <w:sz w:val="20"/>
          <w:szCs w:val="20"/>
        </w:rPr>
        <w:t>SCEMBLIX</w:t>
      </w:r>
      <w:r w:rsidR="00536FA4">
        <w:rPr>
          <w:rFonts w:ascii="Arial" w:eastAsia="Arial" w:hAnsi="Arial" w:cs="Arial"/>
          <w:color w:val="000000" w:themeColor="text1"/>
          <w:sz w:val="20"/>
          <w:szCs w:val="20"/>
        </w:rPr>
        <w:t xml:space="preserve"> as a novel allosteric inhibitor of ABL, and </w:t>
      </w:r>
      <w:r w:rsidR="001E6248">
        <w:rPr>
          <w:rFonts w:ascii="Arial" w:eastAsia="Arial" w:hAnsi="Arial" w:cs="Arial"/>
          <w:color w:val="000000" w:themeColor="text1"/>
          <w:sz w:val="20"/>
          <w:szCs w:val="20"/>
        </w:rPr>
        <w:t>its</w:t>
      </w:r>
      <w:r w:rsidR="00536FA4">
        <w:rPr>
          <w:rFonts w:ascii="Arial" w:eastAsia="Arial" w:hAnsi="Arial" w:cs="Arial"/>
          <w:color w:val="000000" w:themeColor="text1"/>
          <w:sz w:val="20"/>
          <w:szCs w:val="20"/>
        </w:rPr>
        <w:t xml:space="preserve"> </w:t>
      </w:r>
      <w:r w:rsidR="00B165C4">
        <w:rPr>
          <w:rFonts w:ascii="Arial" w:eastAsia="Arial" w:hAnsi="Arial" w:cs="Arial"/>
          <w:color w:val="000000" w:themeColor="text1"/>
          <w:sz w:val="20"/>
          <w:szCs w:val="20"/>
        </w:rPr>
        <w:t>potential</w:t>
      </w:r>
      <w:r w:rsidR="00536FA4">
        <w:rPr>
          <w:rFonts w:ascii="Arial" w:eastAsia="Arial" w:hAnsi="Arial" w:cs="Arial"/>
          <w:color w:val="000000" w:themeColor="text1"/>
          <w:sz w:val="20"/>
          <w:szCs w:val="20"/>
        </w:rPr>
        <w:t xml:space="preserve"> </w:t>
      </w:r>
      <w:r w:rsidR="001E6248">
        <w:rPr>
          <w:rFonts w:ascii="Arial" w:eastAsia="Arial" w:hAnsi="Arial" w:cs="Arial"/>
          <w:color w:val="000000" w:themeColor="text1"/>
          <w:sz w:val="20"/>
          <w:szCs w:val="20"/>
        </w:rPr>
        <w:t>to</w:t>
      </w:r>
      <w:r w:rsidR="00536FA4">
        <w:rPr>
          <w:rFonts w:ascii="Arial" w:eastAsia="Arial" w:hAnsi="Arial" w:cs="Arial"/>
          <w:color w:val="000000" w:themeColor="text1"/>
          <w:sz w:val="20"/>
          <w:szCs w:val="20"/>
        </w:rPr>
        <w:t xml:space="preserve"> </w:t>
      </w:r>
      <w:r w:rsidRPr="5BF1136C">
        <w:rPr>
          <w:rFonts w:ascii="Arial" w:eastAsia="Arial" w:hAnsi="Arial" w:cs="Arial"/>
          <w:color w:val="000000" w:themeColor="text1"/>
          <w:sz w:val="20"/>
          <w:szCs w:val="20"/>
        </w:rPr>
        <w:t xml:space="preserve">achieve improvement over approved ATP-competitive TKIs, the </w:t>
      </w:r>
      <w:r w:rsidR="00920030">
        <w:rPr>
          <w:rFonts w:ascii="Arial" w:eastAsia="Arial" w:hAnsi="Arial" w:cs="Arial"/>
          <w:color w:val="000000" w:themeColor="text1"/>
          <w:sz w:val="20"/>
          <w:szCs w:val="20"/>
        </w:rPr>
        <w:t xml:space="preserve">US </w:t>
      </w:r>
      <w:r w:rsidRPr="5BF1136C">
        <w:rPr>
          <w:rFonts w:ascii="Arial" w:eastAsia="Arial" w:hAnsi="Arial" w:cs="Arial"/>
          <w:color w:val="000000" w:themeColor="text1"/>
          <w:sz w:val="20"/>
          <w:szCs w:val="20"/>
        </w:rPr>
        <w:t>FDA</w:t>
      </w:r>
      <w:r w:rsidR="00920030">
        <w:rPr>
          <w:rFonts w:ascii="Arial" w:eastAsia="Arial" w:hAnsi="Arial" w:cs="Arial"/>
          <w:color w:val="000000" w:themeColor="text1"/>
          <w:sz w:val="20"/>
          <w:szCs w:val="20"/>
        </w:rPr>
        <w:t xml:space="preserve"> prioritized and</w:t>
      </w:r>
      <w:r w:rsidRPr="5BF1136C">
        <w:rPr>
          <w:rFonts w:ascii="Arial" w:eastAsia="Arial" w:hAnsi="Arial" w:cs="Arial"/>
          <w:color w:val="000000" w:themeColor="text1"/>
          <w:sz w:val="20"/>
          <w:szCs w:val="20"/>
        </w:rPr>
        <w:t xml:space="preserve"> expedited its review</w:t>
      </w:r>
      <w:r w:rsidR="001E6248">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 xml:space="preserve"> SCEMBLIX </w:t>
      </w:r>
      <w:r w:rsidR="001E6248">
        <w:rPr>
          <w:rFonts w:ascii="Arial" w:eastAsia="Arial" w:hAnsi="Arial" w:cs="Arial"/>
          <w:color w:val="000000" w:themeColor="text1"/>
          <w:sz w:val="20"/>
          <w:szCs w:val="20"/>
        </w:rPr>
        <w:t xml:space="preserve">was granted </w:t>
      </w:r>
      <w:r w:rsidRPr="5BF1136C">
        <w:rPr>
          <w:rFonts w:ascii="Arial" w:eastAsia="Arial" w:hAnsi="Arial" w:cs="Arial"/>
          <w:color w:val="000000" w:themeColor="text1"/>
          <w:sz w:val="20"/>
          <w:szCs w:val="20"/>
        </w:rPr>
        <w:t xml:space="preserve">3 Breakthrough Therapy designations: for newly diagnosed CML, for 3L+ treatment in patients who had failed 2 or more TKIs, and as one of the few TKIs to demonstrate efficacy against the T315I mutation. It has received priority review status and accelerated approval twice across CML indications. In addition, SCEMBLIX </w:t>
      </w:r>
      <w:r w:rsidR="00B165C4">
        <w:rPr>
          <w:rFonts w:ascii="Arial" w:eastAsia="Arial" w:hAnsi="Arial" w:cs="Arial"/>
          <w:color w:val="000000" w:themeColor="text1"/>
          <w:sz w:val="20"/>
          <w:szCs w:val="20"/>
        </w:rPr>
        <w:t>was</w:t>
      </w:r>
      <w:r w:rsidRPr="5BF1136C">
        <w:rPr>
          <w:rFonts w:ascii="Arial" w:eastAsia="Arial" w:hAnsi="Arial" w:cs="Arial"/>
          <w:color w:val="000000" w:themeColor="text1"/>
          <w:sz w:val="20"/>
          <w:szCs w:val="20"/>
        </w:rPr>
        <w:t xml:space="preserve"> granted Real-Time Oncology Review status by the FDA Oncology Center of Excellence</w:t>
      </w:r>
      <w:r w:rsidR="00AA1630">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[Novartis Press Release</w:t>
      </w:r>
      <w:r w:rsidR="00006F08">
        <w:rPr>
          <w:rFonts w:ascii="Arial" w:eastAsia="Arial" w:hAnsi="Arial" w:cs="Arial"/>
          <w:color w:val="000000" w:themeColor="text1"/>
          <w:sz w:val="20"/>
          <w:szCs w:val="20"/>
        </w:rPr>
        <w:t>,</w:t>
      </w:r>
      <w:r w:rsidR="00705947">
        <w:rPr>
          <w:rFonts w:ascii="Arial" w:eastAsia="Arial" w:hAnsi="Arial" w:cs="Arial"/>
          <w:color w:val="000000" w:themeColor="text1"/>
          <w:sz w:val="20"/>
          <w:szCs w:val="20"/>
        </w:rPr>
        <w:t xml:space="preserve"> 2/8/2020;</w:t>
      </w:r>
      <w:r w:rsidR="002047B7">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Novartis Press Release</w:t>
      </w:r>
      <w:r w:rsidR="00006F08">
        <w:rPr>
          <w:rFonts w:ascii="Arial" w:eastAsia="Arial" w:hAnsi="Arial" w:cs="Arial"/>
          <w:color w:val="000000" w:themeColor="text1"/>
          <w:sz w:val="20"/>
          <w:szCs w:val="20"/>
        </w:rPr>
        <w:t>,</w:t>
      </w:r>
      <w:r w:rsidR="00705947">
        <w:rPr>
          <w:rFonts w:ascii="Arial" w:eastAsia="Arial" w:hAnsi="Arial" w:cs="Arial"/>
          <w:color w:val="000000" w:themeColor="text1"/>
          <w:sz w:val="20"/>
          <w:szCs w:val="20"/>
        </w:rPr>
        <w:t xml:space="preserve"> 7/29/2024; Novartis Press Release</w:t>
      </w:r>
      <w:r w:rsidR="00006F08">
        <w:rPr>
          <w:rFonts w:ascii="Arial" w:eastAsia="Arial" w:hAnsi="Arial" w:cs="Arial"/>
          <w:color w:val="000000" w:themeColor="text1"/>
          <w:sz w:val="20"/>
          <w:szCs w:val="20"/>
        </w:rPr>
        <w:t>,</w:t>
      </w:r>
      <w:r w:rsidR="00705947">
        <w:rPr>
          <w:rFonts w:ascii="Arial" w:eastAsia="Arial" w:hAnsi="Arial" w:cs="Arial"/>
          <w:color w:val="000000" w:themeColor="text1"/>
          <w:sz w:val="20"/>
          <w:szCs w:val="20"/>
        </w:rPr>
        <w:t xml:space="preserve"> 10/29/2024</w:t>
      </w:r>
      <w:r w:rsidR="00276C12">
        <w:rPr>
          <w:rFonts w:ascii="Arial" w:eastAsia="Arial" w:hAnsi="Arial" w:cs="Arial"/>
          <w:color w:val="000000" w:themeColor="text1"/>
          <w:sz w:val="20"/>
          <w:szCs w:val="20"/>
        </w:rPr>
        <w:t xml:space="preserve">; </w:t>
      </w:r>
      <w:r w:rsidR="00276C12" w:rsidRPr="0027762C">
        <w:rPr>
          <w:rFonts w:ascii="Arial" w:eastAsia="Arial" w:hAnsi="Arial" w:cs="Arial"/>
          <w:color w:val="000000" w:themeColor="text1"/>
          <w:sz w:val="20"/>
          <w:szCs w:val="20"/>
        </w:rPr>
        <w:t>Novartis Press Release</w:t>
      </w:r>
      <w:r w:rsidR="00006F08">
        <w:rPr>
          <w:rFonts w:ascii="Arial" w:eastAsia="Arial" w:hAnsi="Arial" w:cs="Arial"/>
          <w:color w:val="000000" w:themeColor="text1"/>
          <w:sz w:val="20"/>
          <w:szCs w:val="20"/>
        </w:rPr>
        <w:t>,</w:t>
      </w:r>
      <w:r w:rsidR="00276C12" w:rsidRPr="0027762C">
        <w:rPr>
          <w:rFonts w:ascii="Arial" w:eastAsia="Arial" w:hAnsi="Arial" w:cs="Arial"/>
          <w:color w:val="000000" w:themeColor="text1"/>
          <w:sz w:val="20"/>
          <w:szCs w:val="20"/>
        </w:rPr>
        <w:t xml:space="preserve"> 5/10/20</w:t>
      </w:r>
      <w:r w:rsidR="00276C12">
        <w:rPr>
          <w:rFonts w:ascii="Arial" w:eastAsia="Arial" w:hAnsi="Arial" w:cs="Arial"/>
          <w:color w:val="000000" w:themeColor="text1"/>
          <w:sz w:val="20"/>
          <w:szCs w:val="20"/>
        </w:rPr>
        <w:t>24</w:t>
      </w:r>
      <w:r w:rsidR="004D3D00">
        <w:rPr>
          <w:rFonts w:ascii="Arial" w:eastAsia="Arial" w:hAnsi="Arial" w:cs="Arial"/>
          <w:color w:val="000000" w:themeColor="text1"/>
          <w:sz w:val="20"/>
          <w:szCs w:val="20"/>
        </w:rPr>
        <w:t>; FDA Press Release, 10/29/24</w:t>
      </w:r>
      <w:r w:rsidR="00705947">
        <w:rPr>
          <w:rFonts w:ascii="Arial" w:eastAsia="Arial" w:hAnsi="Arial" w:cs="Arial"/>
          <w:color w:val="000000" w:themeColor="text1"/>
          <w:sz w:val="20"/>
          <w:szCs w:val="20"/>
        </w:rPr>
        <w:t>]</w:t>
      </w:r>
      <w:r w:rsidR="00AA1630">
        <w:rPr>
          <w:rFonts w:ascii="Arial" w:eastAsia="Arial" w:hAnsi="Arial" w:cs="Arial"/>
          <w:color w:val="000000" w:themeColor="text1"/>
          <w:sz w:val="20"/>
          <w:szCs w:val="20"/>
        </w:rPr>
        <w:t>.</w:t>
      </w:r>
      <w:r w:rsidR="00D9025A" w:rsidRPr="5BF1136C" w:rsidDel="00D9025A">
        <w:rPr>
          <w:rFonts w:ascii="Arial" w:eastAsia="Arial" w:hAnsi="Arial" w:cs="Arial"/>
          <w:color w:val="000000" w:themeColor="text1"/>
          <w:sz w:val="20"/>
          <w:szCs w:val="20"/>
        </w:rPr>
        <w:t xml:space="preserve"> </w:t>
      </w:r>
    </w:p>
    <w:p w14:paraId="16CC3704" w14:textId="06582703" w:rsidR="0FFD6582" w:rsidRDefault="0FFD6582" w:rsidP="00E86E53">
      <w:pPr>
        <w:spacing w:line="276" w:lineRule="auto"/>
        <w:jc w:val="both"/>
        <w:rPr>
          <w:rFonts w:ascii="Arial" w:eastAsia="Arial" w:hAnsi="Arial" w:cs="Arial"/>
          <w:color w:val="000000" w:themeColor="text1"/>
          <w:sz w:val="20"/>
          <w:szCs w:val="20"/>
        </w:rPr>
      </w:pPr>
      <w:r w:rsidRPr="5BF1136C">
        <w:rPr>
          <w:rFonts w:ascii="Arial" w:eastAsia="Arial" w:hAnsi="Arial" w:cs="Arial"/>
          <w:color w:val="000000" w:themeColor="text1"/>
          <w:sz w:val="20"/>
          <w:szCs w:val="20"/>
        </w:rPr>
        <w:t xml:space="preserve">With the FDA’s approval </w:t>
      </w:r>
      <w:r w:rsidR="00F1535C">
        <w:rPr>
          <w:rFonts w:ascii="Arial" w:eastAsia="Arial" w:hAnsi="Arial" w:cs="Arial"/>
          <w:color w:val="000000" w:themeColor="text1"/>
          <w:sz w:val="20"/>
          <w:szCs w:val="20"/>
        </w:rPr>
        <w:t xml:space="preserve">in </w:t>
      </w:r>
      <w:r w:rsidRPr="5BF1136C">
        <w:rPr>
          <w:rFonts w:ascii="Arial" w:eastAsia="Arial" w:hAnsi="Arial" w:cs="Arial"/>
          <w:color w:val="000000" w:themeColor="text1"/>
          <w:sz w:val="20"/>
          <w:szCs w:val="20"/>
        </w:rPr>
        <w:t xml:space="preserve">October 2024 based on ASC4FIRST, SCEMBLIX is now approved for all </w:t>
      </w:r>
      <w:r w:rsidR="00F671EC">
        <w:rPr>
          <w:rFonts w:ascii="Arial" w:eastAsia="Arial" w:hAnsi="Arial" w:cs="Arial"/>
          <w:color w:val="000000" w:themeColor="text1"/>
          <w:sz w:val="20"/>
          <w:szCs w:val="20"/>
        </w:rPr>
        <w:t xml:space="preserve">CML </w:t>
      </w:r>
      <w:r w:rsidRPr="5BF1136C">
        <w:rPr>
          <w:rFonts w:ascii="Arial" w:eastAsia="Arial" w:hAnsi="Arial" w:cs="Arial"/>
          <w:color w:val="000000" w:themeColor="text1"/>
          <w:sz w:val="20"/>
          <w:szCs w:val="20"/>
        </w:rPr>
        <w:t>treatment lines (newly diagnosed or previously treated</w:t>
      </w:r>
      <w:r w:rsidR="004358A2">
        <w:rPr>
          <w:rFonts w:ascii="Arial" w:eastAsia="Arial" w:hAnsi="Arial" w:cs="Arial"/>
          <w:color w:val="000000" w:themeColor="text1"/>
          <w:sz w:val="20"/>
          <w:szCs w:val="20"/>
        </w:rPr>
        <w:t xml:space="preserve"> or </w:t>
      </w:r>
      <w:r w:rsidR="004358A2" w:rsidRPr="004358A2">
        <w:rPr>
          <w:rFonts w:ascii="Arial" w:eastAsia="Arial" w:hAnsi="Arial" w:cs="Arial"/>
          <w:color w:val="000000" w:themeColor="text1"/>
          <w:sz w:val="20"/>
          <w:szCs w:val="20"/>
        </w:rPr>
        <w:t>T315I</w:t>
      </w:r>
      <w:r w:rsidR="004358A2" w:rsidRPr="004358A2">
        <w:rPr>
          <w:rFonts w:ascii="Arial" w:eastAsia="Arial" w:hAnsi="Arial" w:cs="Arial"/>
          <w:color w:val="000000" w:themeColor="text1"/>
          <w:sz w:val="20"/>
          <w:szCs w:val="20"/>
        </w:rPr>
        <w:t xml:space="preserve"> mutated</w:t>
      </w:r>
      <w:r w:rsidRPr="5BF1136C">
        <w:rPr>
          <w:rFonts w:ascii="Arial" w:eastAsia="Arial" w:hAnsi="Arial" w:cs="Arial"/>
          <w:color w:val="000000" w:themeColor="text1"/>
          <w:sz w:val="20"/>
          <w:szCs w:val="20"/>
        </w:rPr>
        <w:t>)</w:t>
      </w:r>
      <w:r w:rsidR="00163F35">
        <w:rPr>
          <w:rFonts w:ascii="Arial" w:eastAsia="Arial" w:hAnsi="Arial" w:cs="Arial"/>
          <w:color w:val="000000" w:themeColor="text1"/>
          <w:sz w:val="20"/>
          <w:szCs w:val="20"/>
        </w:rPr>
        <w:t>,</w:t>
      </w:r>
      <w:r w:rsidR="004358A2">
        <w:rPr>
          <w:rFonts w:ascii="Arial" w:eastAsia="Arial" w:hAnsi="Arial" w:cs="Arial"/>
          <w:color w:val="000000" w:themeColor="text1"/>
          <w:sz w:val="20"/>
          <w:szCs w:val="20"/>
        </w:rPr>
        <w:t xml:space="preserve"> </w:t>
      </w:r>
      <w:r w:rsidRPr="5BF1136C">
        <w:rPr>
          <w:rFonts w:ascii="Arial" w:eastAsia="Arial" w:hAnsi="Arial" w:cs="Arial"/>
          <w:color w:val="000000" w:themeColor="text1"/>
          <w:sz w:val="20"/>
          <w:szCs w:val="20"/>
        </w:rPr>
        <w:t xml:space="preserve">signaling high regulatory confidence and a unique extrapolation-based approval strategy across all treatment lines. </w:t>
      </w:r>
      <w:r w:rsidR="00391F8C">
        <w:rPr>
          <w:rFonts w:ascii="Arial" w:eastAsia="Arial" w:hAnsi="Arial" w:cs="Arial"/>
          <w:color w:val="000000" w:themeColor="text1"/>
          <w:sz w:val="20"/>
          <w:szCs w:val="20"/>
        </w:rPr>
        <w:t>T</w:t>
      </w:r>
      <w:r w:rsidRPr="5BF1136C">
        <w:rPr>
          <w:rFonts w:ascii="Arial" w:eastAsia="Arial" w:hAnsi="Arial" w:cs="Arial"/>
          <w:color w:val="000000" w:themeColor="text1"/>
          <w:sz w:val="20"/>
          <w:szCs w:val="20"/>
        </w:rPr>
        <w:t>his offers physicians even greater flexibility when choosing a treatment for each patient’s unique CML journey</w:t>
      </w:r>
      <w:r w:rsidR="00AA1630">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[SCEMBLIX PI</w:t>
      </w:r>
      <w:r w:rsidR="002047B7">
        <w:rPr>
          <w:rFonts w:ascii="Arial" w:eastAsia="Arial" w:hAnsi="Arial" w:cs="Arial"/>
          <w:color w:val="000000" w:themeColor="text1"/>
          <w:sz w:val="20"/>
          <w:szCs w:val="20"/>
        </w:rPr>
        <w:t>; NCCN CML V3, 2025</w:t>
      </w:r>
      <w:r w:rsidR="00705947">
        <w:rPr>
          <w:rFonts w:ascii="Arial" w:eastAsia="Arial" w:hAnsi="Arial" w:cs="Arial"/>
          <w:color w:val="000000" w:themeColor="text1"/>
          <w:sz w:val="20"/>
          <w:szCs w:val="20"/>
        </w:rPr>
        <w:t>]</w:t>
      </w:r>
      <w:r w:rsidR="00AA1630">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 xml:space="preserve">  </w:t>
      </w:r>
    </w:p>
    <w:p w14:paraId="3BCE082E" w14:textId="54C29EEB" w:rsidR="0FFD6582" w:rsidRDefault="0FFD6582" w:rsidP="00E86E53">
      <w:pPr>
        <w:spacing w:line="276" w:lineRule="auto"/>
        <w:jc w:val="both"/>
        <w:rPr>
          <w:rFonts w:ascii="Arial" w:eastAsia="Arial" w:hAnsi="Arial" w:cs="Arial"/>
          <w:color w:val="000000" w:themeColor="text1"/>
          <w:sz w:val="20"/>
          <w:szCs w:val="20"/>
        </w:rPr>
      </w:pPr>
      <w:r w:rsidRPr="5BF1136C">
        <w:rPr>
          <w:rFonts w:ascii="Arial" w:eastAsia="Arial" w:hAnsi="Arial" w:cs="Arial"/>
          <w:color w:val="000000" w:themeColor="text1"/>
          <w:sz w:val="20"/>
          <w:szCs w:val="20"/>
        </w:rPr>
        <w:t xml:space="preserve">To date, SCEMBLIX has been approved in </w:t>
      </w:r>
      <w:r w:rsidR="002047B7">
        <w:rPr>
          <w:rFonts w:ascii="Arial" w:eastAsia="Arial" w:hAnsi="Arial" w:cs="Arial"/>
          <w:color w:val="000000" w:themeColor="text1"/>
          <w:sz w:val="20"/>
          <w:szCs w:val="20"/>
        </w:rPr>
        <w:t>over</w:t>
      </w:r>
      <w:r w:rsidRPr="5BF1136C">
        <w:rPr>
          <w:rFonts w:ascii="Arial" w:eastAsia="Arial" w:hAnsi="Arial" w:cs="Arial"/>
          <w:color w:val="000000" w:themeColor="text1"/>
          <w:sz w:val="20"/>
          <w:szCs w:val="20"/>
        </w:rPr>
        <w:t xml:space="preserve"> </w:t>
      </w:r>
      <w:r w:rsidR="00836F6A">
        <w:rPr>
          <w:rFonts w:ascii="Arial" w:eastAsia="Arial" w:hAnsi="Arial" w:cs="Arial"/>
          <w:color w:val="000000" w:themeColor="text1"/>
          <w:sz w:val="20"/>
          <w:szCs w:val="20"/>
        </w:rPr>
        <w:t>75</w:t>
      </w:r>
      <w:r w:rsidRPr="5BF1136C">
        <w:rPr>
          <w:rFonts w:ascii="Arial" w:eastAsia="Arial" w:hAnsi="Arial" w:cs="Arial"/>
          <w:color w:val="000000" w:themeColor="text1"/>
          <w:sz w:val="20"/>
          <w:szCs w:val="20"/>
        </w:rPr>
        <w:t xml:space="preserve"> countries</w:t>
      </w:r>
      <w:r w:rsidR="00AA1630">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[Novartis Press Release,</w:t>
      </w:r>
      <w:r w:rsidR="00AA1630">
        <w:rPr>
          <w:rFonts w:ascii="Arial" w:eastAsia="Arial" w:hAnsi="Arial" w:cs="Arial"/>
          <w:color w:val="000000" w:themeColor="text1"/>
          <w:sz w:val="20"/>
          <w:szCs w:val="20"/>
        </w:rPr>
        <w:t xml:space="preserve"> </w:t>
      </w:r>
      <w:r w:rsidR="00705947">
        <w:rPr>
          <w:rFonts w:ascii="Arial" w:eastAsia="Arial" w:hAnsi="Arial" w:cs="Arial"/>
          <w:color w:val="000000" w:themeColor="text1"/>
          <w:sz w:val="20"/>
          <w:szCs w:val="20"/>
        </w:rPr>
        <w:t>12/8/2024</w:t>
      </w:r>
      <w:r w:rsidR="008F1437">
        <w:rPr>
          <w:rFonts w:ascii="Arial" w:eastAsia="Arial" w:hAnsi="Arial" w:cs="Arial"/>
          <w:color w:val="000000" w:themeColor="text1"/>
          <w:sz w:val="20"/>
          <w:szCs w:val="20"/>
        </w:rPr>
        <w:t>]</w:t>
      </w:r>
      <w:r w:rsidR="00AA1630">
        <w:rPr>
          <w:rFonts w:ascii="Arial" w:eastAsia="Arial" w:hAnsi="Arial" w:cs="Arial"/>
          <w:color w:val="000000" w:themeColor="text1"/>
          <w:sz w:val="20"/>
          <w:szCs w:val="20"/>
        </w:rPr>
        <w:t>.</w:t>
      </w:r>
      <w:r w:rsidR="00836F6A">
        <w:rPr>
          <w:rFonts w:ascii="Arial" w:eastAsia="Arial" w:hAnsi="Arial" w:cs="Arial"/>
          <w:color w:val="000000" w:themeColor="text1"/>
          <w:sz w:val="20"/>
          <w:szCs w:val="20"/>
        </w:rPr>
        <w:t xml:space="preserve"> </w:t>
      </w:r>
      <w:r w:rsidRPr="5BF1136C">
        <w:rPr>
          <w:rFonts w:ascii="Arial" w:eastAsia="Arial" w:hAnsi="Arial" w:cs="Arial"/>
          <w:color w:val="000000" w:themeColor="text1"/>
          <w:sz w:val="20"/>
          <w:szCs w:val="20"/>
        </w:rPr>
        <w:t>And within a month of its US</w:t>
      </w:r>
      <w:r w:rsidR="002526DE">
        <w:rPr>
          <w:rFonts w:ascii="Arial" w:eastAsia="Arial" w:hAnsi="Arial" w:cs="Arial"/>
          <w:color w:val="000000" w:themeColor="text1"/>
          <w:sz w:val="20"/>
          <w:szCs w:val="20"/>
        </w:rPr>
        <w:t xml:space="preserve"> </w:t>
      </w:r>
      <w:r w:rsidRPr="5BF1136C">
        <w:rPr>
          <w:rFonts w:ascii="Arial" w:eastAsia="Arial" w:hAnsi="Arial" w:cs="Arial"/>
          <w:color w:val="000000" w:themeColor="text1"/>
          <w:sz w:val="20"/>
          <w:szCs w:val="20"/>
        </w:rPr>
        <w:t>1L approval, the NCCN Guidelines</w:t>
      </w:r>
      <w:r w:rsidRPr="5BF1136C">
        <w:rPr>
          <w:rFonts w:ascii="Symbol" w:eastAsia="Symbol" w:hAnsi="Symbol" w:cs="Symbol"/>
          <w:color w:val="000000" w:themeColor="text1"/>
          <w:sz w:val="20"/>
          <w:szCs w:val="20"/>
          <w:vertAlign w:val="superscript"/>
        </w:rPr>
        <w:t>Ò</w:t>
      </w:r>
      <w:r w:rsidRPr="5BF1136C">
        <w:rPr>
          <w:rFonts w:ascii="Arial" w:eastAsia="Arial" w:hAnsi="Arial" w:cs="Arial"/>
          <w:color w:val="000000" w:themeColor="text1"/>
          <w:sz w:val="20"/>
          <w:szCs w:val="20"/>
        </w:rPr>
        <w:t xml:space="preserve"> recognized SCEMBLIX as a </w:t>
      </w:r>
      <w:r w:rsidR="00F35D16">
        <w:rPr>
          <w:rFonts w:ascii="Arial" w:eastAsia="Arial" w:hAnsi="Arial" w:cs="Arial"/>
          <w:color w:val="000000" w:themeColor="text1"/>
          <w:sz w:val="20"/>
          <w:szCs w:val="20"/>
        </w:rPr>
        <w:t>C</w:t>
      </w:r>
      <w:r w:rsidRPr="5BF1136C">
        <w:rPr>
          <w:rFonts w:ascii="Arial" w:eastAsia="Arial" w:hAnsi="Arial" w:cs="Arial"/>
          <w:color w:val="000000" w:themeColor="text1"/>
          <w:sz w:val="20"/>
          <w:szCs w:val="20"/>
        </w:rPr>
        <w:t xml:space="preserve">ategory 1, </w:t>
      </w:r>
      <w:r w:rsidR="00F35D16">
        <w:rPr>
          <w:rFonts w:ascii="Arial" w:eastAsia="Arial" w:hAnsi="Arial" w:cs="Arial"/>
          <w:color w:val="000000" w:themeColor="text1"/>
          <w:sz w:val="20"/>
          <w:szCs w:val="20"/>
        </w:rPr>
        <w:t>P</w:t>
      </w:r>
      <w:r w:rsidRPr="5BF1136C">
        <w:rPr>
          <w:rFonts w:ascii="Arial" w:eastAsia="Arial" w:hAnsi="Arial" w:cs="Arial"/>
          <w:color w:val="000000" w:themeColor="text1"/>
          <w:sz w:val="20"/>
          <w:szCs w:val="20"/>
        </w:rPr>
        <w:t>referred treatment option for all newly diagnosed CML patients, reinforcing its clinical relevance and acceptance among leading oncology experts</w:t>
      </w:r>
      <w:r w:rsidR="00AA1630">
        <w:rPr>
          <w:rFonts w:ascii="Arial" w:eastAsia="Arial" w:hAnsi="Arial" w:cs="Arial"/>
          <w:color w:val="000000" w:themeColor="text1"/>
          <w:sz w:val="20"/>
          <w:szCs w:val="20"/>
        </w:rPr>
        <w:t xml:space="preserve"> </w:t>
      </w:r>
      <w:r w:rsidR="008F1437">
        <w:rPr>
          <w:rFonts w:ascii="Arial" w:eastAsia="Arial" w:hAnsi="Arial" w:cs="Arial"/>
          <w:color w:val="000000" w:themeColor="text1"/>
          <w:sz w:val="20"/>
          <w:szCs w:val="20"/>
        </w:rPr>
        <w:t xml:space="preserve">[NCCN CML </w:t>
      </w:r>
      <w:r w:rsidR="002047B7">
        <w:rPr>
          <w:rFonts w:ascii="Arial" w:eastAsia="Arial" w:hAnsi="Arial" w:cs="Arial"/>
          <w:color w:val="000000" w:themeColor="text1"/>
          <w:sz w:val="20"/>
          <w:szCs w:val="20"/>
        </w:rPr>
        <w:t>V</w:t>
      </w:r>
      <w:r w:rsidR="008F1437">
        <w:rPr>
          <w:rFonts w:ascii="Arial" w:eastAsia="Arial" w:hAnsi="Arial" w:cs="Arial"/>
          <w:color w:val="000000" w:themeColor="text1"/>
          <w:sz w:val="20"/>
          <w:szCs w:val="20"/>
        </w:rPr>
        <w:t>3, 2025]</w:t>
      </w:r>
      <w:r w:rsidR="00AA1630">
        <w:rPr>
          <w:rFonts w:ascii="Arial" w:eastAsia="Arial" w:hAnsi="Arial" w:cs="Arial"/>
          <w:color w:val="000000" w:themeColor="text1"/>
          <w:sz w:val="20"/>
          <w:szCs w:val="20"/>
        </w:rPr>
        <w:t>.</w:t>
      </w:r>
      <w:r w:rsidRPr="5BF1136C">
        <w:rPr>
          <w:rFonts w:ascii="Arial" w:eastAsia="Arial" w:hAnsi="Arial" w:cs="Arial"/>
          <w:color w:val="000000" w:themeColor="text1"/>
          <w:sz w:val="20"/>
          <w:szCs w:val="20"/>
        </w:rPr>
        <w:t xml:space="preserve">  </w:t>
      </w:r>
    </w:p>
    <w:p w14:paraId="06459A52" w14:textId="3D486FFC" w:rsidR="008E1D33" w:rsidRPr="0012270E" w:rsidRDefault="008E1D33" w:rsidP="00E86E53">
      <w:pPr>
        <w:spacing w:after="0" w:line="276" w:lineRule="auto"/>
        <w:jc w:val="both"/>
        <w:rPr>
          <w:rFonts w:ascii="Arial" w:hAnsi="Arial" w:cs="Arial"/>
          <w:color w:val="000000" w:themeColor="text1"/>
          <w:sz w:val="20"/>
          <w:szCs w:val="20"/>
        </w:rPr>
      </w:pPr>
      <w:r w:rsidRPr="5255DF44">
        <w:rPr>
          <w:rFonts w:ascii="Arial" w:hAnsi="Arial" w:cs="Arial"/>
          <w:color w:val="000000" w:themeColor="text1"/>
          <w:sz w:val="20"/>
          <w:szCs w:val="20"/>
        </w:rPr>
        <w:t>At Novartis, expectations for SCEMBLIX are high, with ongoing studies in progress to explore and expand its utility so SCEMBLIX can help even more patients with CML at various stages</w:t>
      </w:r>
      <w:r w:rsidR="008A1EE4">
        <w:rPr>
          <w:rFonts w:ascii="Arial" w:hAnsi="Arial" w:cs="Arial"/>
          <w:color w:val="000000" w:themeColor="text1"/>
          <w:sz w:val="20"/>
          <w:szCs w:val="20"/>
        </w:rPr>
        <w:t xml:space="preserve"> of disease</w:t>
      </w:r>
      <w:r w:rsidRPr="5255DF44">
        <w:rPr>
          <w:rFonts w:ascii="Arial" w:hAnsi="Arial" w:cs="Arial"/>
          <w:color w:val="000000" w:themeColor="text1"/>
          <w:sz w:val="20"/>
          <w:szCs w:val="20"/>
        </w:rPr>
        <w:t>. Studies including ASC4FIRST (NCT04971226)</w:t>
      </w:r>
      <w:r w:rsidR="008A1EE4">
        <w:rPr>
          <w:rFonts w:ascii="Arial" w:hAnsi="Arial" w:cs="Arial"/>
          <w:color w:val="000000" w:themeColor="text1"/>
          <w:sz w:val="20"/>
          <w:szCs w:val="20"/>
        </w:rPr>
        <w:t>,</w:t>
      </w:r>
      <w:r w:rsidRPr="5255DF44">
        <w:rPr>
          <w:rFonts w:ascii="Arial" w:hAnsi="Arial" w:cs="Arial"/>
          <w:color w:val="000000" w:themeColor="text1"/>
          <w:sz w:val="20"/>
          <w:szCs w:val="20"/>
        </w:rPr>
        <w:t xml:space="preserve"> ASC4START (NCT05456191), ASC4MORE (NCT03578367), and ASC2ESCALATE (NCT05384587) are focused on </w:t>
      </w:r>
      <w:r w:rsidR="00163F35">
        <w:rPr>
          <w:rFonts w:ascii="Arial" w:hAnsi="Arial" w:cs="Arial"/>
          <w:color w:val="000000" w:themeColor="text1"/>
          <w:sz w:val="20"/>
          <w:szCs w:val="20"/>
        </w:rPr>
        <w:t>3</w:t>
      </w:r>
      <w:r w:rsidR="00163F35" w:rsidRPr="5255DF44">
        <w:rPr>
          <w:rFonts w:ascii="Arial" w:hAnsi="Arial" w:cs="Arial"/>
          <w:color w:val="000000" w:themeColor="text1"/>
          <w:sz w:val="20"/>
          <w:szCs w:val="20"/>
        </w:rPr>
        <w:t xml:space="preserve"> </w:t>
      </w:r>
      <w:r w:rsidRPr="5255DF44">
        <w:rPr>
          <w:rFonts w:ascii="Arial" w:hAnsi="Arial" w:cs="Arial"/>
          <w:color w:val="000000" w:themeColor="text1"/>
          <w:sz w:val="20"/>
          <w:szCs w:val="20"/>
        </w:rPr>
        <w:t>key goals that have limited success with other TKIs: (</w:t>
      </w:r>
      <w:r>
        <w:rPr>
          <w:rFonts w:ascii="Arial" w:hAnsi="Arial" w:cs="Arial"/>
          <w:color w:val="000000" w:themeColor="text1"/>
          <w:sz w:val="20"/>
          <w:szCs w:val="20"/>
        </w:rPr>
        <w:t>1</w:t>
      </w:r>
      <w:r w:rsidRPr="5255DF44">
        <w:rPr>
          <w:rFonts w:ascii="Arial" w:hAnsi="Arial" w:cs="Arial"/>
          <w:color w:val="000000" w:themeColor="text1"/>
          <w:sz w:val="20"/>
          <w:szCs w:val="20"/>
        </w:rPr>
        <w:t>) improving deep molecular response rates, (</w:t>
      </w:r>
      <w:r>
        <w:rPr>
          <w:rFonts w:ascii="Arial" w:hAnsi="Arial" w:cs="Arial"/>
          <w:color w:val="000000" w:themeColor="text1"/>
          <w:sz w:val="20"/>
          <w:szCs w:val="20"/>
        </w:rPr>
        <w:t>2</w:t>
      </w:r>
      <w:r w:rsidRPr="5255DF44">
        <w:rPr>
          <w:rFonts w:ascii="Arial" w:hAnsi="Arial" w:cs="Arial"/>
          <w:color w:val="000000" w:themeColor="text1"/>
          <w:sz w:val="20"/>
          <w:szCs w:val="20"/>
        </w:rPr>
        <w:t xml:space="preserve">) </w:t>
      </w:r>
      <w:r w:rsidR="00006F08">
        <w:rPr>
          <w:rFonts w:ascii="Arial" w:hAnsi="Arial" w:cs="Arial"/>
          <w:color w:val="000000" w:themeColor="text1"/>
          <w:sz w:val="20"/>
          <w:szCs w:val="20"/>
        </w:rPr>
        <w:t>i</w:t>
      </w:r>
      <w:r w:rsidRPr="5255DF44">
        <w:rPr>
          <w:rFonts w:ascii="Arial" w:hAnsi="Arial" w:cs="Arial"/>
          <w:color w:val="000000" w:themeColor="text1"/>
          <w:sz w:val="20"/>
          <w:szCs w:val="20"/>
        </w:rPr>
        <w:t>mproving treatment</w:t>
      </w:r>
      <w:r w:rsidR="00F35D16">
        <w:rPr>
          <w:rFonts w:ascii="Arial" w:hAnsi="Arial" w:cs="Arial"/>
          <w:color w:val="000000" w:themeColor="text1"/>
          <w:sz w:val="20"/>
          <w:szCs w:val="20"/>
        </w:rPr>
        <w:t>-</w:t>
      </w:r>
      <w:r w:rsidRPr="5255DF44">
        <w:rPr>
          <w:rFonts w:ascii="Arial" w:hAnsi="Arial" w:cs="Arial"/>
          <w:color w:val="000000" w:themeColor="text1"/>
          <w:sz w:val="20"/>
          <w:szCs w:val="20"/>
        </w:rPr>
        <w:t>free remission</w:t>
      </w:r>
      <w:r w:rsidR="008A1EE4">
        <w:rPr>
          <w:rFonts w:ascii="Arial" w:hAnsi="Arial" w:cs="Arial"/>
          <w:color w:val="000000" w:themeColor="text1"/>
          <w:sz w:val="20"/>
          <w:szCs w:val="20"/>
        </w:rPr>
        <w:t xml:space="preserve"> (TFR)</w:t>
      </w:r>
      <w:r w:rsidRPr="5255DF44">
        <w:rPr>
          <w:rFonts w:ascii="Arial" w:hAnsi="Arial" w:cs="Arial"/>
          <w:color w:val="000000" w:themeColor="text1"/>
          <w:sz w:val="20"/>
          <w:szCs w:val="20"/>
        </w:rPr>
        <w:t xml:space="preserve"> success rates as well as time to</w:t>
      </w:r>
      <w:r w:rsidR="002526DE">
        <w:rPr>
          <w:rFonts w:ascii="Arial" w:hAnsi="Arial" w:cs="Arial"/>
          <w:color w:val="000000" w:themeColor="text1"/>
          <w:sz w:val="20"/>
          <w:szCs w:val="20"/>
        </w:rPr>
        <w:t xml:space="preserve"> achieve</w:t>
      </w:r>
      <w:r w:rsidRPr="5255DF44">
        <w:rPr>
          <w:rFonts w:ascii="Arial" w:hAnsi="Arial" w:cs="Arial"/>
          <w:color w:val="000000" w:themeColor="text1"/>
          <w:sz w:val="20"/>
          <w:szCs w:val="20"/>
        </w:rPr>
        <w:t xml:space="preserve"> TFR, and (</w:t>
      </w:r>
      <w:r>
        <w:rPr>
          <w:rFonts w:ascii="Arial" w:hAnsi="Arial" w:cs="Arial"/>
          <w:color w:val="000000" w:themeColor="text1"/>
          <w:sz w:val="20"/>
          <w:szCs w:val="20"/>
        </w:rPr>
        <w:t>3</w:t>
      </w:r>
      <w:r w:rsidRPr="5255DF44">
        <w:rPr>
          <w:rFonts w:ascii="Arial" w:hAnsi="Arial" w:cs="Arial"/>
          <w:color w:val="000000" w:themeColor="text1"/>
          <w:sz w:val="20"/>
          <w:szCs w:val="20"/>
        </w:rPr>
        <w:t>) overcoming treatment-resistant mutations</w:t>
      </w:r>
      <w:r w:rsidR="00AA1630">
        <w:rPr>
          <w:rFonts w:ascii="Arial" w:hAnsi="Arial" w:cs="Arial"/>
          <w:color w:val="000000" w:themeColor="text1"/>
          <w:sz w:val="20"/>
          <w:szCs w:val="20"/>
        </w:rPr>
        <w:t xml:space="preserve"> </w:t>
      </w:r>
      <w:r w:rsidR="008F1437">
        <w:rPr>
          <w:rFonts w:ascii="Arial" w:hAnsi="Arial" w:cs="Arial"/>
          <w:color w:val="000000" w:themeColor="text1"/>
          <w:sz w:val="20"/>
          <w:szCs w:val="20"/>
        </w:rPr>
        <w:t xml:space="preserve">[ClinicalTrials.gov </w:t>
      </w:r>
      <w:r w:rsidR="008F1437" w:rsidRPr="5255DF44">
        <w:rPr>
          <w:rFonts w:ascii="Arial" w:hAnsi="Arial" w:cs="Arial"/>
          <w:color w:val="000000" w:themeColor="text1"/>
          <w:sz w:val="20"/>
          <w:szCs w:val="20"/>
        </w:rPr>
        <w:t>NCT04971226</w:t>
      </w:r>
      <w:r w:rsidR="008F1437">
        <w:rPr>
          <w:rFonts w:ascii="Arial" w:hAnsi="Arial" w:cs="Arial"/>
          <w:color w:val="000000" w:themeColor="text1"/>
          <w:sz w:val="20"/>
          <w:szCs w:val="20"/>
        </w:rPr>
        <w:t>,</w:t>
      </w:r>
      <w:r w:rsidR="008F1437" w:rsidRPr="008F1437">
        <w:rPr>
          <w:rFonts w:ascii="Arial" w:hAnsi="Arial" w:cs="Arial"/>
          <w:color w:val="000000" w:themeColor="text1"/>
          <w:sz w:val="20"/>
          <w:szCs w:val="20"/>
        </w:rPr>
        <w:t xml:space="preserve"> </w:t>
      </w:r>
      <w:r w:rsidR="008F1437" w:rsidRPr="5255DF44">
        <w:rPr>
          <w:rFonts w:ascii="Arial" w:hAnsi="Arial" w:cs="Arial"/>
          <w:color w:val="000000" w:themeColor="text1"/>
          <w:sz w:val="20"/>
          <w:szCs w:val="20"/>
        </w:rPr>
        <w:t>NCT05456191</w:t>
      </w:r>
      <w:r w:rsidR="008F1437">
        <w:rPr>
          <w:rFonts w:ascii="Arial" w:hAnsi="Arial" w:cs="Arial"/>
          <w:color w:val="000000" w:themeColor="text1"/>
          <w:sz w:val="20"/>
          <w:szCs w:val="20"/>
        </w:rPr>
        <w:t>,</w:t>
      </w:r>
      <w:r w:rsidR="008F1437" w:rsidRPr="008F1437">
        <w:rPr>
          <w:rFonts w:ascii="Arial" w:hAnsi="Arial" w:cs="Arial"/>
          <w:color w:val="000000" w:themeColor="text1"/>
          <w:sz w:val="20"/>
          <w:szCs w:val="20"/>
        </w:rPr>
        <w:t xml:space="preserve"> </w:t>
      </w:r>
      <w:r w:rsidR="008F1437" w:rsidRPr="5255DF44">
        <w:rPr>
          <w:rFonts w:ascii="Arial" w:hAnsi="Arial" w:cs="Arial"/>
          <w:color w:val="000000" w:themeColor="text1"/>
          <w:sz w:val="20"/>
          <w:szCs w:val="20"/>
        </w:rPr>
        <w:t>NCT03578367</w:t>
      </w:r>
      <w:r w:rsidR="008F1437">
        <w:rPr>
          <w:rFonts w:ascii="Arial" w:hAnsi="Arial" w:cs="Arial"/>
          <w:color w:val="000000" w:themeColor="text1"/>
          <w:sz w:val="20"/>
          <w:szCs w:val="20"/>
        </w:rPr>
        <w:t xml:space="preserve">, </w:t>
      </w:r>
      <w:r w:rsidR="008F1437" w:rsidRPr="5255DF44">
        <w:rPr>
          <w:rFonts w:ascii="Arial" w:hAnsi="Arial" w:cs="Arial"/>
          <w:color w:val="000000" w:themeColor="text1"/>
          <w:sz w:val="20"/>
          <w:szCs w:val="20"/>
        </w:rPr>
        <w:t>NCT05384587</w:t>
      </w:r>
      <w:r w:rsidR="008F1437">
        <w:rPr>
          <w:rFonts w:ascii="Arial" w:hAnsi="Arial" w:cs="Arial"/>
          <w:color w:val="000000" w:themeColor="text1"/>
          <w:sz w:val="20"/>
          <w:szCs w:val="20"/>
        </w:rPr>
        <w:t>]</w:t>
      </w:r>
      <w:r w:rsidR="00AA1630">
        <w:rPr>
          <w:rFonts w:ascii="Arial" w:hAnsi="Arial" w:cs="Arial"/>
          <w:color w:val="000000" w:themeColor="text1"/>
          <w:sz w:val="20"/>
          <w:szCs w:val="20"/>
        </w:rPr>
        <w:t>.</w:t>
      </w:r>
    </w:p>
    <w:p w14:paraId="7BF296A1" w14:textId="0508ACFD" w:rsidR="00816228" w:rsidRDefault="00816228" w:rsidP="00E86E53">
      <w:pPr>
        <w:spacing w:before="100" w:beforeAutospacing="1" w:after="100" w:afterAutospacing="1" w:line="276" w:lineRule="auto"/>
        <w:jc w:val="both"/>
        <w:rPr>
          <w:rFonts w:ascii="Arial" w:eastAsia="Segoe UI" w:hAnsi="Arial" w:cs="Arial"/>
          <w:color w:val="000000" w:themeColor="text1"/>
          <w:sz w:val="20"/>
          <w:szCs w:val="20"/>
        </w:rPr>
      </w:pPr>
      <w:r w:rsidRPr="43508BBC">
        <w:rPr>
          <w:rFonts w:ascii="Arial" w:eastAsia="Segoe UI" w:hAnsi="Arial" w:cs="Arial"/>
          <w:color w:val="000000" w:themeColor="text1"/>
          <w:sz w:val="20"/>
          <w:szCs w:val="20"/>
        </w:rPr>
        <w:lastRenderedPageBreak/>
        <w:t xml:space="preserve">SCEMBLIX has the potential not only to transform the treatment of CML, but </w:t>
      </w:r>
      <w:r w:rsidR="00F35D16">
        <w:rPr>
          <w:rFonts w:ascii="Arial" w:eastAsia="Segoe UI" w:hAnsi="Arial" w:cs="Arial"/>
          <w:color w:val="000000" w:themeColor="text1"/>
          <w:sz w:val="20"/>
          <w:szCs w:val="20"/>
        </w:rPr>
        <w:t xml:space="preserve">also </w:t>
      </w:r>
      <w:r w:rsidRPr="43508BBC">
        <w:rPr>
          <w:rFonts w:ascii="Arial" w:eastAsia="Segoe UI" w:hAnsi="Arial" w:cs="Arial"/>
          <w:color w:val="000000" w:themeColor="text1"/>
          <w:sz w:val="20"/>
          <w:szCs w:val="20"/>
        </w:rPr>
        <w:t>to offer a more hopeful future for patients. In the words of CML expert Dr. Michael Mauro (Memorial Sloan Kettering Cancer Center, NY): SCEMBLIX “offers hope that CML patients can respond better, have fewer side effects, and ultimately live free from cancer</w:t>
      </w:r>
      <w:r w:rsidR="00914977">
        <w:rPr>
          <w:rFonts w:ascii="Arial" w:eastAsia="Segoe UI" w:hAnsi="Arial" w:cs="Arial"/>
          <w:color w:val="000000" w:themeColor="text1"/>
          <w:sz w:val="20"/>
          <w:szCs w:val="20"/>
        </w:rPr>
        <w:t>”</w:t>
      </w:r>
      <w:r w:rsidR="008F1437">
        <w:rPr>
          <w:rFonts w:ascii="Arial" w:eastAsia="Segoe UI" w:hAnsi="Arial" w:cs="Arial"/>
          <w:color w:val="000000" w:themeColor="text1"/>
          <w:sz w:val="20"/>
          <w:szCs w:val="20"/>
        </w:rPr>
        <w:t xml:space="preserve"> [</w:t>
      </w:r>
      <w:r w:rsidR="00B07378">
        <w:rPr>
          <w:rFonts w:ascii="Arial" w:eastAsia="Segoe UI" w:hAnsi="Arial" w:cs="Arial"/>
          <w:color w:val="000000" w:themeColor="text1"/>
          <w:sz w:val="20"/>
          <w:szCs w:val="20"/>
        </w:rPr>
        <w:t>Grisham, 2025</w:t>
      </w:r>
      <w:r w:rsidR="008F1437">
        <w:rPr>
          <w:rFonts w:ascii="Arial" w:eastAsia="Segoe UI" w:hAnsi="Arial" w:cs="Arial"/>
          <w:color w:val="000000" w:themeColor="text1"/>
          <w:sz w:val="20"/>
          <w:szCs w:val="20"/>
        </w:rPr>
        <w:t>]</w:t>
      </w:r>
      <w:r w:rsidR="00AA1630">
        <w:rPr>
          <w:rFonts w:ascii="Arial" w:eastAsia="Segoe UI" w:hAnsi="Arial" w:cs="Arial"/>
          <w:color w:val="000000" w:themeColor="text1"/>
          <w:sz w:val="20"/>
          <w:szCs w:val="20"/>
        </w:rPr>
        <w:t>.</w:t>
      </w:r>
    </w:p>
    <w:p w14:paraId="75F40463" w14:textId="77777777" w:rsidR="00EB2D2D" w:rsidRDefault="00EB2D2D" w:rsidP="00E86E53">
      <w:pPr>
        <w:spacing w:before="100" w:beforeAutospacing="1" w:after="100" w:afterAutospacing="1" w:line="276" w:lineRule="auto"/>
        <w:rPr>
          <w:rFonts w:ascii="Arial" w:eastAsia="Times New Roman" w:hAnsi="Arial" w:cs="Arial"/>
          <w:kern w:val="0"/>
          <w:sz w:val="21"/>
          <w:szCs w:val="21"/>
          <w14:ligatures w14:val="none"/>
        </w:rPr>
      </w:pPr>
    </w:p>
    <w:p w14:paraId="3C1CA5FD" w14:textId="5E9ADBED" w:rsidR="00DC2759" w:rsidRPr="002C0B71" w:rsidRDefault="00DC2759" w:rsidP="00E86E53">
      <w:pPr>
        <w:spacing w:before="100" w:beforeAutospacing="1" w:after="100" w:afterAutospacing="1" w:line="276" w:lineRule="auto"/>
        <w:rPr>
          <w:rFonts w:ascii="Arial" w:eastAsia="Times New Roman" w:hAnsi="Arial" w:cs="Arial"/>
          <w:kern w:val="0"/>
          <w:sz w:val="21"/>
          <w:szCs w:val="21"/>
          <w14:ligatures w14:val="none"/>
        </w:rPr>
      </w:pPr>
      <w:r w:rsidRPr="002C0B71">
        <w:rPr>
          <w:rFonts w:ascii="Arial" w:eastAsia="Times New Roman" w:hAnsi="Arial" w:cs="Arial"/>
          <w:kern w:val="0"/>
          <w:sz w:val="21"/>
          <w:szCs w:val="21"/>
          <w14:ligatures w14:val="none"/>
        </w:rPr>
        <w:t xml:space="preserve">4) </w:t>
      </w:r>
      <w:r w:rsidRPr="002C0B71">
        <w:rPr>
          <w:rFonts w:ascii="Arial" w:eastAsia="Times New Roman" w:hAnsi="Arial" w:cs="Arial"/>
          <w:b/>
          <w:bCs/>
          <w:kern w:val="0"/>
          <w:sz w:val="21"/>
          <w:szCs w:val="21"/>
          <w14:ligatures w14:val="none"/>
        </w:rPr>
        <w:t>References</w:t>
      </w:r>
    </w:p>
    <w:p w14:paraId="09F836A2" w14:textId="77777777" w:rsidR="0027762C" w:rsidRPr="000F7B26" w:rsidRDefault="0027762C" w:rsidP="00AE72CC">
      <w:pPr>
        <w:spacing w:line="276" w:lineRule="auto"/>
        <w:rPr>
          <w:rFonts w:ascii="Arial" w:hAnsi="Arial" w:cs="Arial"/>
          <w:b/>
          <w:bCs/>
          <w:color w:val="000000"/>
          <w:kern w:val="0"/>
          <w:sz w:val="20"/>
          <w:szCs w:val="20"/>
        </w:rPr>
      </w:pPr>
      <w:r w:rsidRPr="000F7B26">
        <w:rPr>
          <w:rFonts w:ascii="Arial" w:hAnsi="Arial" w:cs="Arial"/>
          <w:color w:val="000000"/>
          <w:kern w:val="0"/>
          <w:sz w:val="20"/>
          <w:szCs w:val="20"/>
        </w:rPr>
        <w:t>A Phase I Study of Oral </w:t>
      </w:r>
      <w:proofErr w:type="spellStart"/>
      <w:r w:rsidRPr="000F7B26">
        <w:rPr>
          <w:rFonts w:ascii="Arial" w:hAnsi="Arial" w:cs="Arial"/>
          <w:color w:val="000000"/>
          <w:kern w:val="0"/>
          <w:sz w:val="20"/>
          <w:szCs w:val="20"/>
        </w:rPr>
        <w:t>Asciminib</w:t>
      </w:r>
      <w:proofErr w:type="spellEnd"/>
      <w:r w:rsidRPr="000F7B26">
        <w:rPr>
          <w:rFonts w:ascii="Arial" w:hAnsi="Arial" w:cs="Arial"/>
          <w:color w:val="000000"/>
          <w:kern w:val="0"/>
          <w:sz w:val="20"/>
          <w:szCs w:val="20"/>
        </w:rPr>
        <w:t> (ABL001) in Patients With CML or Ph+ ALL.</w:t>
      </w:r>
      <w:r>
        <w:rPr>
          <w:rFonts w:ascii="Arial" w:hAnsi="Arial" w:cs="Arial"/>
          <w:b/>
          <w:bCs/>
          <w:color w:val="000000"/>
          <w:kern w:val="0"/>
          <w:sz w:val="20"/>
          <w:szCs w:val="20"/>
        </w:rPr>
        <w:t xml:space="preserve"> </w:t>
      </w:r>
      <w:r w:rsidRPr="00110E80">
        <w:rPr>
          <w:rFonts w:ascii="Arial" w:hAnsi="Arial" w:cs="Arial"/>
          <w:color w:val="000000"/>
          <w:kern w:val="0"/>
          <w:sz w:val="20"/>
          <w:szCs w:val="20"/>
        </w:rPr>
        <w:t>ClinicalTrials.gov.</w:t>
      </w:r>
      <w:r>
        <w:rPr>
          <w:rFonts w:ascii="Arial" w:hAnsi="Arial" w:cs="Arial"/>
          <w:color w:val="000000"/>
          <w:kern w:val="0"/>
          <w:sz w:val="20"/>
          <w:szCs w:val="20"/>
        </w:rPr>
        <w:t xml:space="preserve"> Identifier </w:t>
      </w:r>
      <w:r w:rsidRPr="000F7B26">
        <w:rPr>
          <w:rFonts w:ascii="Arial" w:hAnsi="Arial" w:cs="Arial"/>
          <w:color w:val="000000"/>
          <w:kern w:val="0"/>
          <w:sz w:val="20"/>
          <w:szCs w:val="20"/>
        </w:rPr>
        <w:t>NCT02081378</w:t>
      </w:r>
      <w:r>
        <w:rPr>
          <w:rFonts w:ascii="Arial" w:hAnsi="Arial" w:cs="Arial"/>
          <w:color w:val="000000"/>
          <w:kern w:val="0"/>
          <w:sz w:val="20"/>
          <w:szCs w:val="20"/>
        </w:rPr>
        <w:t xml:space="preserve">. Updated March 18, 2024. Accessed June 18, 2025. </w:t>
      </w:r>
      <w:hyperlink r:id="rId9" w:history="1">
        <w:r w:rsidRPr="00E3430A">
          <w:rPr>
            <w:rStyle w:val="Hyperlink"/>
            <w:rFonts w:ascii="Arial" w:hAnsi="Arial" w:cs="Arial"/>
            <w:sz w:val="20"/>
            <w:szCs w:val="20"/>
          </w:rPr>
          <w:t>https://clinicaltrials.gov/study/NCT02081378</w:t>
        </w:r>
      </w:hyperlink>
    </w:p>
    <w:p w14:paraId="12549ACE" w14:textId="77777777" w:rsidR="0027762C" w:rsidRDefault="0027762C" w:rsidP="00AE72CC">
      <w:pPr>
        <w:spacing w:line="276" w:lineRule="auto"/>
        <w:rPr>
          <w:rFonts w:ascii="Arial" w:hAnsi="Arial" w:cs="Arial"/>
          <w:color w:val="000000" w:themeColor="text1"/>
          <w:sz w:val="20"/>
          <w:szCs w:val="20"/>
        </w:rPr>
      </w:pPr>
      <w:proofErr w:type="spellStart"/>
      <w:r w:rsidRPr="00320603">
        <w:rPr>
          <w:rFonts w:ascii="Arial" w:hAnsi="Arial" w:cs="Arial"/>
          <w:color w:val="000000"/>
          <w:kern w:val="0"/>
          <w:sz w:val="20"/>
          <w:szCs w:val="20"/>
        </w:rPr>
        <w:t>Asciminib</w:t>
      </w:r>
      <w:proofErr w:type="spellEnd"/>
      <w:r w:rsidRPr="00320603">
        <w:rPr>
          <w:rFonts w:ascii="Arial" w:hAnsi="Arial" w:cs="Arial"/>
          <w:color w:val="000000"/>
          <w:kern w:val="0"/>
          <w:sz w:val="20"/>
          <w:szCs w:val="20"/>
        </w:rPr>
        <w:t xml:space="preserve"> Monotherapy, With Dose Escalation, for 2nd and 1st Line Chronic Myelogenous Leukemia (ASC2ESCALATE).</w:t>
      </w:r>
      <w:r>
        <w:rPr>
          <w:rFonts w:ascii="Arial" w:hAnsi="Arial" w:cs="Arial"/>
          <w:color w:val="000000"/>
          <w:kern w:val="0"/>
          <w:sz w:val="20"/>
          <w:szCs w:val="20"/>
        </w:rPr>
        <w:t xml:space="preserve"> </w:t>
      </w:r>
      <w:r w:rsidRPr="00110E80">
        <w:rPr>
          <w:rFonts w:ascii="Arial" w:hAnsi="Arial" w:cs="Arial"/>
          <w:color w:val="000000"/>
          <w:kern w:val="0"/>
          <w:sz w:val="20"/>
          <w:szCs w:val="20"/>
        </w:rPr>
        <w:t xml:space="preserve">ClinicalTrials.gov. </w:t>
      </w:r>
      <w:r>
        <w:rPr>
          <w:rFonts w:ascii="Arial" w:hAnsi="Arial" w:cs="Arial"/>
          <w:color w:val="000000"/>
          <w:kern w:val="0"/>
          <w:sz w:val="20"/>
          <w:szCs w:val="20"/>
        </w:rPr>
        <w:t>Identifier</w:t>
      </w:r>
      <w:r w:rsidRPr="00110E80">
        <w:rPr>
          <w:rFonts w:ascii="Arial" w:hAnsi="Arial" w:cs="Arial"/>
          <w:color w:val="000000" w:themeColor="text1"/>
          <w:sz w:val="20"/>
          <w:szCs w:val="20"/>
        </w:rPr>
        <w:t xml:space="preserve"> NCT05384587</w:t>
      </w:r>
      <w:r>
        <w:rPr>
          <w:rFonts w:ascii="Arial" w:hAnsi="Arial" w:cs="Arial"/>
          <w:color w:val="000000" w:themeColor="text1"/>
          <w:sz w:val="20"/>
          <w:szCs w:val="20"/>
        </w:rPr>
        <w:t xml:space="preserve">. Updated November 27, 2024. Accessed June 18, 2025. </w:t>
      </w:r>
      <w:hyperlink r:id="rId10" w:history="1">
        <w:r w:rsidRPr="00E3430A">
          <w:rPr>
            <w:rStyle w:val="Hyperlink"/>
            <w:rFonts w:ascii="Arial" w:hAnsi="Arial" w:cs="Arial"/>
            <w:sz w:val="20"/>
            <w:szCs w:val="20"/>
          </w:rPr>
          <w:t>https://clinicaltrials.gov/study/NCT05384587</w:t>
        </w:r>
      </w:hyperlink>
    </w:p>
    <w:p w14:paraId="52C37BEB" w14:textId="77777777" w:rsidR="0027762C" w:rsidRDefault="0027762C" w:rsidP="00AE72CC">
      <w:pPr>
        <w:spacing w:line="276" w:lineRule="auto"/>
        <w:rPr>
          <w:rFonts w:ascii="Arial" w:hAnsi="Arial" w:cs="Arial"/>
          <w:color w:val="000000" w:themeColor="text1"/>
          <w:sz w:val="20"/>
          <w:szCs w:val="20"/>
        </w:rPr>
      </w:pPr>
      <w:r w:rsidRPr="00320603">
        <w:rPr>
          <w:rFonts w:ascii="Arial" w:hAnsi="Arial" w:cs="Arial"/>
          <w:color w:val="000000"/>
          <w:kern w:val="0"/>
          <w:sz w:val="20"/>
          <w:szCs w:val="20"/>
        </w:rPr>
        <w:t xml:space="preserve">A Study to Investigate Tolerability and Efficacy of </w:t>
      </w:r>
      <w:proofErr w:type="spellStart"/>
      <w:r w:rsidRPr="00320603">
        <w:rPr>
          <w:rFonts w:ascii="Arial" w:hAnsi="Arial" w:cs="Arial"/>
          <w:color w:val="000000"/>
          <w:kern w:val="0"/>
          <w:sz w:val="20"/>
          <w:szCs w:val="20"/>
        </w:rPr>
        <w:t>Asciminib</w:t>
      </w:r>
      <w:proofErr w:type="spellEnd"/>
      <w:r w:rsidRPr="00320603">
        <w:rPr>
          <w:rFonts w:ascii="Arial" w:hAnsi="Arial" w:cs="Arial"/>
          <w:color w:val="000000"/>
          <w:kern w:val="0"/>
          <w:sz w:val="20"/>
          <w:szCs w:val="20"/>
        </w:rPr>
        <w:t xml:space="preserve"> (Oral) Versus Nilotinib (Oral) in Adult Participants (≥18 Years of Age) With Newly Diagnosed Philadelphia Chromosome Positive Chronic Myelogenous Leukemia in Chronic Phase (Ph+ CML-CP) (ASC4START)</w:t>
      </w:r>
      <w:r>
        <w:rPr>
          <w:rFonts w:ascii="Arial" w:hAnsi="Arial" w:cs="Arial"/>
          <w:color w:val="000000"/>
          <w:kern w:val="0"/>
          <w:sz w:val="20"/>
          <w:szCs w:val="20"/>
        </w:rPr>
        <w:t xml:space="preserve">. </w:t>
      </w:r>
      <w:r w:rsidRPr="00110E80">
        <w:rPr>
          <w:rFonts w:ascii="Arial" w:hAnsi="Arial" w:cs="Arial"/>
          <w:color w:val="000000"/>
          <w:kern w:val="0"/>
          <w:sz w:val="20"/>
          <w:szCs w:val="20"/>
        </w:rPr>
        <w:t>ClinicalTrials.gov.</w:t>
      </w:r>
      <w:r>
        <w:rPr>
          <w:rFonts w:ascii="Arial" w:hAnsi="Arial" w:cs="Arial"/>
          <w:color w:val="000000"/>
          <w:kern w:val="0"/>
          <w:sz w:val="20"/>
          <w:szCs w:val="20"/>
        </w:rPr>
        <w:t xml:space="preserve"> Identifier</w:t>
      </w:r>
      <w:r w:rsidRPr="00110E80">
        <w:rPr>
          <w:rFonts w:ascii="Arial" w:hAnsi="Arial" w:cs="Arial"/>
          <w:color w:val="000000"/>
          <w:kern w:val="0"/>
          <w:sz w:val="20"/>
          <w:szCs w:val="20"/>
        </w:rPr>
        <w:t xml:space="preserve"> </w:t>
      </w:r>
      <w:r w:rsidRPr="00110E80">
        <w:rPr>
          <w:rFonts w:ascii="Arial" w:hAnsi="Arial" w:cs="Arial"/>
          <w:color w:val="000000" w:themeColor="text1"/>
          <w:sz w:val="20"/>
          <w:szCs w:val="20"/>
        </w:rPr>
        <w:t>NCT05456191</w:t>
      </w:r>
      <w:r>
        <w:rPr>
          <w:rFonts w:ascii="Arial" w:hAnsi="Arial" w:cs="Arial"/>
          <w:color w:val="000000" w:themeColor="text1"/>
          <w:sz w:val="20"/>
          <w:szCs w:val="20"/>
        </w:rPr>
        <w:t xml:space="preserve">. Updated May 28, 2025. Accessed June 18, 2025. </w:t>
      </w:r>
      <w:hyperlink r:id="rId11" w:history="1">
        <w:r w:rsidRPr="00E3430A">
          <w:rPr>
            <w:rStyle w:val="Hyperlink"/>
            <w:rFonts w:ascii="Arial" w:hAnsi="Arial" w:cs="Arial"/>
            <w:sz w:val="20"/>
            <w:szCs w:val="20"/>
          </w:rPr>
          <w:t>https://clinicaltrials.gov/study/NCT05456191</w:t>
        </w:r>
      </w:hyperlink>
    </w:p>
    <w:p w14:paraId="3075D138" w14:textId="77777777" w:rsidR="0027762C" w:rsidRDefault="0027762C" w:rsidP="00AE72CC">
      <w:pPr>
        <w:spacing w:line="276" w:lineRule="auto"/>
        <w:rPr>
          <w:rFonts w:ascii="Arial" w:hAnsi="Arial" w:cs="Arial"/>
          <w:color w:val="000000" w:themeColor="text1"/>
          <w:sz w:val="20"/>
          <w:szCs w:val="20"/>
        </w:rPr>
      </w:pPr>
      <w:r w:rsidRPr="00F97DAC">
        <w:rPr>
          <w:rFonts w:ascii="Arial" w:hAnsi="Arial" w:cs="Arial"/>
          <w:color w:val="000000"/>
          <w:kern w:val="0"/>
          <w:sz w:val="20"/>
          <w:szCs w:val="20"/>
        </w:rPr>
        <w:t xml:space="preserve">A Study of Oral </w:t>
      </w:r>
      <w:proofErr w:type="spellStart"/>
      <w:r w:rsidRPr="00F97DAC">
        <w:rPr>
          <w:rFonts w:ascii="Arial" w:hAnsi="Arial" w:cs="Arial"/>
          <w:color w:val="000000"/>
          <w:kern w:val="0"/>
          <w:sz w:val="20"/>
          <w:szCs w:val="20"/>
        </w:rPr>
        <w:t>Asciminib</w:t>
      </w:r>
      <w:proofErr w:type="spellEnd"/>
      <w:r w:rsidRPr="00F97DAC">
        <w:rPr>
          <w:rFonts w:ascii="Arial" w:hAnsi="Arial" w:cs="Arial"/>
          <w:color w:val="000000"/>
          <w:kern w:val="0"/>
          <w:sz w:val="20"/>
          <w:szCs w:val="20"/>
        </w:rPr>
        <w:t xml:space="preserve"> Versus Other TKIs in Adult Patients With Newly Diagnosed Ph+ CML-CP</w:t>
      </w:r>
      <w:r>
        <w:rPr>
          <w:rFonts w:ascii="Arial" w:hAnsi="Arial" w:cs="Arial"/>
          <w:color w:val="000000"/>
          <w:kern w:val="0"/>
          <w:sz w:val="20"/>
          <w:szCs w:val="20"/>
        </w:rPr>
        <w:t xml:space="preserve">. </w:t>
      </w:r>
      <w:r w:rsidRPr="00110E80">
        <w:rPr>
          <w:rFonts w:ascii="Arial" w:hAnsi="Arial" w:cs="Arial"/>
          <w:color w:val="000000"/>
          <w:kern w:val="0"/>
          <w:sz w:val="20"/>
          <w:szCs w:val="20"/>
        </w:rPr>
        <w:t xml:space="preserve">ClinicalTrials.gov. </w:t>
      </w:r>
      <w:r>
        <w:rPr>
          <w:rFonts w:ascii="Arial" w:hAnsi="Arial" w:cs="Arial"/>
          <w:color w:val="000000"/>
          <w:kern w:val="0"/>
          <w:sz w:val="20"/>
          <w:szCs w:val="20"/>
        </w:rPr>
        <w:t xml:space="preserve">Identifier </w:t>
      </w:r>
      <w:r w:rsidRPr="00110E80">
        <w:rPr>
          <w:rFonts w:ascii="Arial" w:hAnsi="Arial" w:cs="Arial"/>
          <w:color w:val="000000" w:themeColor="text1"/>
          <w:sz w:val="20"/>
          <w:szCs w:val="20"/>
        </w:rPr>
        <w:t>NCT04971226</w:t>
      </w:r>
      <w:r>
        <w:rPr>
          <w:rFonts w:ascii="Arial" w:hAnsi="Arial" w:cs="Arial"/>
          <w:color w:val="000000" w:themeColor="text1"/>
          <w:sz w:val="20"/>
          <w:szCs w:val="20"/>
        </w:rPr>
        <w:t xml:space="preserve">. Updated May 29, 2025. Accessed June 18, 2025. </w:t>
      </w:r>
      <w:hyperlink r:id="rId12" w:history="1">
        <w:r w:rsidRPr="00E3430A">
          <w:rPr>
            <w:rStyle w:val="Hyperlink"/>
            <w:rFonts w:ascii="Arial" w:hAnsi="Arial" w:cs="Arial"/>
            <w:sz w:val="20"/>
            <w:szCs w:val="20"/>
          </w:rPr>
          <w:t>https://clinicaltrials.gov/study/NCT04971226</w:t>
        </w:r>
      </w:hyperlink>
    </w:p>
    <w:p w14:paraId="32E82BEF" w14:textId="77777777" w:rsidR="0027762C" w:rsidRPr="00110E80" w:rsidRDefault="0027762C" w:rsidP="00AE72CC">
      <w:pPr>
        <w:spacing w:line="276" w:lineRule="auto"/>
        <w:rPr>
          <w:rFonts w:ascii="Arial" w:hAnsi="Arial" w:cs="Arial"/>
          <w:color w:val="000000" w:themeColor="text1"/>
          <w:sz w:val="20"/>
          <w:szCs w:val="20"/>
        </w:rPr>
      </w:pPr>
      <w:r w:rsidRPr="00110E80">
        <w:rPr>
          <w:rFonts w:ascii="Arial" w:hAnsi="Arial" w:cs="Arial"/>
          <w:color w:val="000000" w:themeColor="text1"/>
          <w:sz w:val="20"/>
          <w:szCs w:val="20"/>
        </w:rPr>
        <w:t xml:space="preserve">Braun TP, Eide CA, Druker BJ. Response and </w:t>
      </w:r>
      <w:r>
        <w:rPr>
          <w:rFonts w:ascii="Arial" w:hAnsi="Arial" w:cs="Arial"/>
          <w:color w:val="000000" w:themeColor="text1"/>
          <w:sz w:val="20"/>
          <w:szCs w:val="20"/>
        </w:rPr>
        <w:t>r</w:t>
      </w:r>
      <w:r w:rsidRPr="00110E80">
        <w:rPr>
          <w:rFonts w:ascii="Arial" w:hAnsi="Arial" w:cs="Arial"/>
          <w:color w:val="000000" w:themeColor="text1"/>
          <w:sz w:val="20"/>
          <w:szCs w:val="20"/>
        </w:rPr>
        <w:t>esistance to BCR-ABL1-</w:t>
      </w:r>
      <w:r>
        <w:rPr>
          <w:rFonts w:ascii="Arial" w:hAnsi="Arial" w:cs="Arial"/>
          <w:color w:val="000000" w:themeColor="text1"/>
          <w:sz w:val="20"/>
          <w:szCs w:val="20"/>
        </w:rPr>
        <w:t>t</w:t>
      </w:r>
      <w:r w:rsidRPr="00110E80">
        <w:rPr>
          <w:rFonts w:ascii="Arial" w:hAnsi="Arial" w:cs="Arial"/>
          <w:color w:val="000000" w:themeColor="text1"/>
          <w:sz w:val="20"/>
          <w:szCs w:val="20"/>
        </w:rPr>
        <w:t xml:space="preserve">argeted </w:t>
      </w:r>
      <w:r>
        <w:rPr>
          <w:rFonts w:ascii="Arial" w:hAnsi="Arial" w:cs="Arial"/>
          <w:color w:val="000000" w:themeColor="text1"/>
          <w:sz w:val="20"/>
          <w:szCs w:val="20"/>
        </w:rPr>
        <w:t>t</w:t>
      </w:r>
      <w:r w:rsidRPr="00110E80">
        <w:rPr>
          <w:rFonts w:ascii="Arial" w:hAnsi="Arial" w:cs="Arial"/>
          <w:color w:val="000000" w:themeColor="text1"/>
          <w:sz w:val="20"/>
          <w:szCs w:val="20"/>
        </w:rPr>
        <w:t xml:space="preserve">herapies. </w:t>
      </w:r>
      <w:r w:rsidRPr="00110E80">
        <w:rPr>
          <w:rFonts w:ascii="Arial" w:hAnsi="Arial" w:cs="Arial"/>
          <w:i/>
          <w:iCs/>
          <w:color w:val="000000" w:themeColor="text1"/>
          <w:sz w:val="20"/>
          <w:szCs w:val="20"/>
        </w:rPr>
        <w:t>Cancer Cell</w:t>
      </w:r>
      <w:r w:rsidRPr="00110E80">
        <w:rPr>
          <w:rFonts w:ascii="Arial" w:hAnsi="Arial" w:cs="Arial"/>
          <w:color w:val="000000" w:themeColor="text1"/>
          <w:sz w:val="20"/>
          <w:szCs w:val="20"/>
        </w:rPr>
        <w:t>. 2020</w:t>
      </w:r>
      <w:r>
        <w:rPr>
          <w:rFonts w:ascii="Arial" w:hAnsi="Arial" w:cs="Arial"/>
          <w:color w:val="000000" w:themeColor="text1"/>
          <w:sz w:val="20"/>
          <w:szCs w:val="20"/>
        </w:rPr>
        <w:t>;</w:t>
      </w:r>
      <w:r w:rsidRPr="00110E80">
        <w:rPr>
          <w:rFonts w:ascii="Arial" w:hAnsi="Arial" w:cs="Arial"/>
          <w:color w:val="000000" w:themeColor="text1"/>
          <w:sz w:val="20"/>
          <w:szCs w:val="20"/>
        </w:rPr>
        <w:t>37(4):530–542.</w:t>
      </w:r>
    </w:p>
    <w:p w14:paraId="27D14AAF" w14:textId="5184B3AC" w:rsidR="0027762C" w:rsidRPr="00AE72CC" w:rsidRDefault="0027762C" w:rsidP="00AE72CC">
      <w:pPr>
        <w:autoSpaceDE w:val="0"/>
        <w:autoSpaceDN w:val="0"/>
        <w:adjustRightInd w:val="0"/>
        <w:spacing w:line="276" w:lineRule="auto"/>
        <w:rPr>
          <w:rFonts w:ascii="Arial" w:hAnsi="Arial" w:cs="Arial"/>
          <w:kern w:val="0"/>
          <w:sz w:val="20"/>
          <w:szCs w:val="20"/>
        </w:rPr>
      </w:pPr>
      <w:proofErr w:type="spellStart"/>
      <w:r w:rsidRPr="00110E80">
        <w:rPr>
          <w:rFonts w:ascii="Arial" w:hAnsi="Arial" w:cs="Arial"/>
          <w:color w:val="000000"/>
          <w:kern w:val="0"/>
          <w:sz w:val="20"/>
          <w:szCs w:val="20"/>
        </w:rPr>
        <w:t>Brümmendorf</w:t>
      </w:r>
      <w:proofErr w:type="spellEnd"/>
      <w:r w:rsidRPr="00110E80">
        <w:rPr>
          <w:rFonts w:ascii="Arial" w:hAnsi="Arial" w:cs="Arial"/>
          <w:color w:val="000000"/>
          <w:kern w:val="0"/>
          <w:sz w:val="20"/>
          <w:szCs w:val="20"/>
        </w:rPr>
        <w:t xml:space="preserve"> TH, Cortes JE, </w:t>
      </w:r>
      <w:proofErr w:type="spellStart"/>
      <w:r w:rsidRPr="00110E80">
        <w:rPr>
          <w:rFonts w:ascii="Arial" w:hAnsi="Arial" w:cs="Arial"/>
          <w:color w:val="000000"/>
          <w:kern w:val="0"/>
          <w:sz w:val="20"/>
          <w:szCs w:val="20"/>
        </w:rPr>
        <w:t>Milo</w:t>
      </w:r>
      <w:r>
        <w:rPr>
          <w:rFonts w:ascii="Arial" w:hAnsi="Arial" w:cs="Arial"/>
          <w:color w:val="000000"/>
          <w:kern w:val="0"/>
          <w:sz w:val="20"/>
          <w:szCs w:val="20"/>
        </w:rPr>
        <w:t>j</w:t>
      </w:r>
      <w:r w:rsidRPr="00110E80">
        <w:rPr>
          <w:rFonts w:ascii="Arial" w:hAnsi="Arial" w:cs="Arial"/>
          <w:color w:val="000000"/>
          <w:kern w:val="0"/>
          <w:sz w:val="20"/>
          <w:szCs w:val="20"/>
        </w:rPr>
        <w:t>kovic</w:t>
      </w:r>
      <w:proofErr w:type="spellEnd"/>
      <w:r w:rsidRPr="00110E80">
        <w:rPr>
          <w:rFonts w:ascii="Arial" w:hAnsi="Arial" w:cs="Arial"/>
          <w:color w:val="000000"/>
          <w:kern w:val="0"/>
          <w:sz w:val="20"/>
          <w:szCs w:val="20"/>
        </w:rPr>
        <w:t xml:space="preserve"> D, et al. </w:t>
      </w:r>
      <w:r w:rsidRPr="00110E80">
        <w:rPr>
          <w:rFonts w:ascii="Arial" w:hAnsi="Arial" w:cs="Arial"/>
          <w:kern w:val="0"/>
          <w:sz w:val="20"/>
          <w:szCs w:val="20"/>
        </w:rPr>
        <w:t xml:space="preserve">Bosutinib versus imatinib for newly diagnosed chronic phase chronic myeloid leukemia: final results from the BFORE trial. </w:t>
      </w:r>
      <w:r w:rsidRPr="00110E80">
        <w:rPr>
          <w:rFonts w:ascii="Arial" w:hAnsi="Arial" w:cs="Arial"/>
          <w:i/>
          <w:iCs/>
          <w:kern w:val="0"/>
          <w:sz w:val="20"/>
          <w:szCs w:val="20"/>
        </w:rPr>
        <w:t>Leukemia</w:t>
      </w:r>
      <w:r w:rsidRPr="00BE04BB">
        <w:rPr>
          <w:rFonts w:ascii="Arial" w:hAnsi="Arial" w:cs="Arial"/>
          <w:kern w:val="0"/>
          <w:sz w:val="20"/>
          <w:szCs w:val="20"/>
        </w:rPr>
        <w:t>.</w:t>
      </w:r>
      <w:r w:rsidRPr="00110E80">
        <w:rPr>
          <w:rFonts w:ascii="Arial" w:hAnsi="Arial" w:cs="Arial"/>
          <w:kern w:val="0"/>
          <w:sz w:val="20"/>
          <w:szCs w:val="20"/>
        </w:rPr>
        <w:t xml:space="preserve"> 2022;36</w:t>
      </w:r>
      <w:r>
        <w:rPr>
          <w:rFonts w:ascii="Arial" w:hAnsi="Arial" w:cs="Arial"/>
          <w:kern w:val="0"/>
          <w:sz w:val="20"/>
          <w:szCs w:val="20"/>
        </w:rPr>
        <w:t>(7)</w:t>
      </w:r>
      <w:r w:rsidRPr="00110E80">
        <w:rPr>
          <w:rFonts w:ascii="Arial" w:hAnsi="Arial" w:cs="Arial"/>
          <w:kern w:val="0"/>
          <w:sz w:val="20"/>
          <w:szCs w:val="20"/>
        </w:rPr>
        <w:t>:1825</w:t>
      </w:r>
      <w:r>
        <w:rPr>
          <w:rFonts w:ascii="Arial" w:hAnsi="Arial" w:cs="Arial"/>
          <w:kern w:val="0"/>
          <w:sz w:val="20"/>
          <w:szCs w:val="20"/>
        </w:rPr>
        <w:t>-</w:t>
      </w:r>
      <w:r w:rsidRPr="00110E80">
        <w:rPr>
          <w:rFonts w:ascii="Arial" w:hAnsi="Arial" w:cs="Arial"/>
          <w:kern w:val="0"/>
          <w:sz w:val="20"/>
          <w:szCs w:val="20"/>
        </w:rPr>
        <w:t>1833</w:t>
      </w:r>
      <w:r>
        <w:rPr>
          <w:rFonts w:ascii="Arial" w:hAnsi="Arial" w:cs="Arial"/>
          <w:kern w:val="0"/>
          <w:sz w:val="20"/>
          <w:szCs w:val="20"/>
        </w:rPr>
        <w:t>.</w:t>
      </w:r>
    </w:p>
    <w:p w14:paraId="232AED8C" w14:textId="06DA0B65" w:rsidR="0027762C" w:rsidRDefault="0027762C" w:rsidP="00AE72CC">
      <w:pPr>
        <w:spacing w:line="276" w:lineRule="auto"/>
        <w:rPr>
          <w:rFonts w:ascii="Arial" w:hAnsi="Arial" w:cs="Arial"/>
          <w:color w:val="000000"/>
          <w:kern w:val="0"/>
          <w:sz w:val="20"/>
          <w:szCs w:val="20"/>
        </w:rPr>
      </w:pPr>
      <w:r w:rsidRPr="00110E80">
        <w:rPr>
          <w:rFonts w:ascii="Arial" w:hAnsi="Arial" w:cs="Arial"/>
          <w:color w:val="000000"/>
          <w:kern w:val="0"/>
          <w:sz w:val="20"/>
          <w:szCs w:val="20"/>
        </w:rPr>
        <w:t xml:space="preserve">Clements J, Ruiz C, Damon A, et al. </w:t>
      </w:r>
      <w:r w:rsidR="00B07378" w:rsidRPr="00B07378">
        <w:rPr>
          <w:rFonts w:ascii="Lato" w:hAnsi="Lato"/>
          <w:color w:val="000000" w:themeColor="text1"/>
          <w:sz w:val="20"/>
          <w:szCs w:val="20"/>
        </w:rPr>
        <w:t>The importance of quality of survivorship: US results from the chronic myeloid leukemia (CML) survey on unmet needs (SUN</w:t>
      </w:r>
      <w:r w:rsidR="00B07378">
        <w:rPr>
          <w:rFonts w:ascii="Arial" w:hAnsi="Arial" w:cs="Arial"/>
          <w:color w:val="000000"/>
          <w:kern w:val="0"/>
          <w:sz w:val="20"/>
          <w:szCs w:val="20"/>
        </w:rPr>
        <w:t xml:space="preserve">). </w:t>
      </w:r>
      <w:r w:rsidRPr="00110E80">
        <w:rPr>
          <w:rFonts w:ascii="Arial" w:hAnsi="Arial" w:cs="Arial"/>
          <w:color w:val="000000"/>
          <w:kern w:val="0"/>
          <w:sz w:val="20"/>
          <w:szCs w:val="20"/>
        </w:rPr>
        <w:t xml:space="preserve">Poster presentation at: SOHO 2023 Eleventh Annual Meeting; September 6-9, 2023; Houston, TX, and virtual. </w:t>
      </w:r>
    </w:p>
    <w:p w14:paraId="40E7E2C2" w14:textId="77777777" w:rsidR="0027762C" w:rsidRPr="00110E80" w:rsidRDefault="0027762C" w:rsidP="00AE72CC">
      <w:pPr>
        <w:spacing w:line="276" w:lineRule="auto"/>
        <w:rPr>
          <w:rFonts w:ascii="Arial" w:hAnsi="Arial" w:cs="Arial"/>
          <w:color w:val="000000" w:themeColor="text1"/>
          <w:sz w:val="20"/>
          <w:szCs w:val="20"/>
        </w:rPr>
      </w:pPr>
      <w:r w:rsidRPr="00110E80">
        <w:rPr>
          <w:rFonts w:ascii="Arial" w:hAnsi="Arial" w:cs="Arial"/>
          <w:color w:val="000000" w:themeColor="text1"/>
          <w:sz w:val="20"/>
          <w:szCs w:val="20"/>
        </w:rPr>
        <w:t>Cortes JE, Sasaki K, Kim D</w:t>
      </w:r>
      <w:r>
        <w:rPr>
          <w:rFonts w:ascii="Arial" w:hAnsi="Arial" w:cs="Arial"/>
          <w:color w:val="000000" w:themeColor="text1"/>
          <w:sz w:val="20"/>
          <w:szCs w:val="20"/>
        </w:rPr>
        <w:t>-</w:t>
      </w:r>
      <w:r w:rsidRPr="00110E80">
        <w:rPr>
          <w:rFonts w:ascii="Arial" w:hAnsi="Arial" w:cs="Arial"/>
          <w:color w:val="000000" w:themeColor="text1"/>
          <w:sz w:val="20"/>
          <w:szCs w:val="20"/>
        </w:rPr>
        <w:t xml:space="preserve">W, et al. </w:t>
      </w:r>
      <w:proofErr w:type="spellStart"/>
      <w:r w:rsidRPr="00110E80">
        <w:rPr>
          <w:rFonts w:ascii="Arial" w:hAnsi="Arial" w:cs="Arial"/>
          <w:color w:val="000000" w:themeColor="text1"/>
          <w:sz w:val="20"/>
          <w:szCs w:val="20"/>
        </w:rPr>
        <w:t>Asciminib</w:t>
      </w:r>
      <w:proofErr w:type="spellEnd"/>
      <w:r w:rsidRPr="00110E80">
        <w:rPr>
          <w:rFonts w:ascii="Arial" w:hAnsi="Arial" w:cs="Arial"/>
          <w:color w:val="000000" w:themeColor="text1"/>
          <w:sz w:val="20"/>
          <w:szCs w:val="20"/>
        </w:rPr>
        <w:t xml:space="preserve"> monotherapy in patients with chronic-phase chronic myeloid leukemia with the T315I mutation after ≥1 prior tyrosine kinase inhibitor: 2-year follow-up results. </w:t>
      </w:r>
      <w:r w:rsidRPr="00110E80">
        <w:rPr>
          <w:rFonts w:ascii="Arial" w:hAnsi="Arial" w:cs="Arial"/>
          <w:i/>
          <w:iCs/>
          <w:color w:val="000000" w:themeColor="text1"/>
          <w:sz w:val="20"/>
          <w:szCs w:val="20"/>
        </w:rPr>
        <w:t>Leukemia</w:t>
      </w:r>
      <w:r>
        <w:rPr>
          <w:rFonts w:ascii="Arial" w:hAnsi="Arial" w:cs="Arial"/>
          <w:color w:val="000000" w:themeColor="text1"/>
          <w:sz w:val="20"/>
          <w:szCs w:val="20"/>
        </w:rPr>
        <w:t xml:space="preserve">. </w:t>
      </w:r>
      <w:r w:rsidRPr="00110E80">
        <w:rPr>
          <w:rFonts w:ascii="Arial" w:hAnsi="Arial" w:cs="Arial"/>
          <w:color w:val="000000" w:themeColor="text1"/>
          <w:sz w:val="20"/>
          <w:szCs w:val="20"/>
        </w:rPr>
        <w:t>2024</w:t>
      </w:r>
      <w:r>
        <w:rPr>
          <w:rFonts w:ascii="Arial" w:hAnsi="Arial" w:cs="Arial"/>
          <w:color w:val="000000" w:themeColor="text1"/>
          <w:sz w:val="20"/>
          <w:szCs w:val="20"/>
        </w:rPr>
        <w:t>;</w:t>
      </w:r>
      <w:r w:rsidRPr="00110E80">
        <w:rPr>
          <w:rFonts w:ascii="Arial" w:hAnsi="Arial" w:cs="Arial"/>
          <w:color w:val="000000" w:themeColor="text1"/>
          <w:sz w:val="20"/>
          <w:szCs w:val="20"/>
        </w:rPr>
        <w:t>38</w:t>
      </w:r>
      <w:r>
        <w:rPr>
          <w:rFonts w:ascii="Arial" w:hAnsi="Arial" w:cs="Arial"/>
          <w:color w:val="000000" w:themeColor="text1"/>
          <w:sz w:val="20"/>
          <w:szCs w:val="20"/>
        </w:rPr>
        <w:t>(7)</w:t>
      </w:r>
      <w:r w:rsidRPr="00110E80">
        <w:rPr>
          <w:rFonts w:ascii="Arial" w:hAnsi="Arial" w:cs="Arial"/>
          <w:color w:val="000000" w:themeColor="text1"/>
          <w:sz w:val="20"/>
          <w:szCs w:val="20"/>
        </w:rPr>
        <w:t>:1522</w:t>
      </w:r>
      <w:r>
        <w:rPr>
          <w:rFonts w:ascii="Arial" w:hAnsi="Arial" w:cs="Arial"/>
          <w:color w:val="000000" w:themeColor="text1"/>
          <w:sz w:val="20"/>
          <w:szCs w:val="20"/>
        </w:rPr>
        <w:t>-</w:t>
      </w:r>
      <w:r w:rsidRPr="00110E80">
        <w:rPr>
          <w:rFonts w:ascii="Arial" w:hAnsi="Arial" w:cs="Arial"/>
          <w:color w:val="000000" w:themeColor="text1"/>
          <w:sz w:val="20"/>
          <w:szCs w:val="20"/>
        </w:rPr>
        <w:t>1533</w:t>
      </w:r>
      <w:r>
        <w:rPr>
          <w:rFonts w:ascii="Arial" w:hAnsi="Arial" w:cs="Arial"/>
          <w:color w:val="000000" w:themeColor="text1"/>
          <w:sz w:val="20"/>
          <w:szCs w:val="20"/>
        </w:rPr>
        <w:t>.</w:t>
      </w:r>
    </w:p>
    <w:p w14:paraId="1AF31095" w14:textId="77777777" w:rsidR="0027762C" w:rsidRPr="00110E80" w:rsidRDefault="0027762C" w:rsidP="00AE72CC">
      <w:pPr>
        <w:spacing w:line="276" w:lineRule="auto"/>
        <w:rPr>
          <w:rFonts w:ascii="Arial" w:hAnsi="Arial" w:cs="Arial"/>
          <w:color w:val="000000" w:themeColor="text1"/>
          <w:sz w:val="20"/>
          <w:szCs w:val="20"/>
        </w:rPr>
      </w:pPr>
      <w:r w:rsidRPr="00110E80">
        <w:rPr>
          <w:rFonts w:ascii="Arial" w:hAnsi="Arial" w:cs="Arial"/>
          <w:color w:val="000000" w:themeColor="text1"/>
          <w:sz w:val="20"/>
          <w:szCs w:val="20"/>
        </w:rPr>
        <w:t xml:space="preserve">Druker BJ. Imatinib and the dawn of precision cancer therapy. </w:t>
      </w:r>
      <w:r w:rsidRPr="00110E80">
        <w:rPr>
          <w:rFonts w:ascii="Arial" w:hAnsi="Arial" w:cs="Arial"/>
          <w:i/>
          <w:iCs/>
          <w:color w:val="000000" w:themeColor="text1"/>
          <w:sz w:val="20"/>
          <w:szCs w:val="20"/>
        </w:rPr>
        <w:t>Nat Med</w:t>
      </w:r>
      <w:r>
        <w:rPr>
          <w:rFonts w:ascii="Arial" w:hAnsi="Arial" w:cs="Arial"/>
          <w:i/>
          <w:iCs/>
          <w:color w:val="000000" w:themeColor="text1"/>
          <w:sz w:val="20"/>
          <w:szCs w:val="20"/>
        </w:rPr>
        <w:t>.</w:t>
      </w:r>
      <w:r w:rsidRPr="00110E80">
        <w:rPr>
          <w:rFonts w:ascii="Arial" w:hAnsi="Arial" w:cs="Arial"/>
          <w:color w:val="000000" w:themeColor="text1"/>
          <w:sz w:val="20"/>
          <w:szCs w:val="20"/>
        </w:rPr>
        <w:t xml:space="preserve"> 2025;31</w:t>
      </w:r>
      <w:r>
        <w:rPr>
          <w:rFonts w:ascii="Arial" w:hAnsi="Arial" w:cs="Arial"/>
          <w:color w:val="000000" w:themeColor="text1"/>
          <w:sz w:val="20"/>
          <w:szCs w:val="20"/>
        </w:rPr>
        <w:t>(3)</w:t>
      </w:r>
      <w:r w:rsidRPr="00110E80">
        <w:rPr>
          <w:rFonts w:ascii="Arial" w:hAnsi="Arial" w:cs="Arial"/>
          <w:color w:val="000000" w:themeColor="text1"/>
          <w:sz w:val="20"/>
          <w:szCs w:val="20"/>
        </w:rPr>
        <w:t xml:space="preserve">:708-709. </w:t>
      </w:r>
    </w:p>
    <w:p w14:paraId="79CFF160" w14:textId="77777777" w:rsidR="0027762C" w:rsidRPr="00110E80" w:rsidRDefault="0027762C" w:rsidP="00AE72CC">
      <w:pPr>
        <w:spacing w:line="276" w:lineRule="auto"/>
        <w:rPr>
          <w:rFonts w:ascii="Arial" w:hAnsi="Arial" w:cs="Arial"/>
          <w:color w:val="000000" w:themeColor="text1"/>
          <w:sz w:val="20"/>
          <w:szCs w:val="20"/>
        </w:rPr>
      </w:pPr>
      <w:r w:rsidRPr="00110E80">
        <w:rPr>
          <w:rFonts w:ascii="Arial" w:hAnsi="Arial" w:cs="Arial"/>
          <w:color w:val="000000" w:themeColor="text1"/>
          <w:sz w:val="20"/>
          <w:szCs w:val="20"/>
        </w:rPr>
        <w:t xml:space="preserve">Eide CA, O’Hare T. Chronic </w:t>
      </w:r>
      <w:r>
        <w:rPr>
          <w:rFonts w:ascii="Arial" w:hAnsi="Arial" w:cs="Arial"/>
          <w:color w:val="000000" w:themeColor="text1"/>
          <w:sz w:val="20"/>
          <w:szCs w:val="20"/>
        </w:rPr>
        <w:t>m</w:t>
      </w:r>
      <w:r w:rsidRPr="00110E80">
        <w:rPr>
          <w:rFonts w:ascii="Arial" w:hAnsi="Arial" w:cs="Arial"/>
          <w:color w:val="000000" w:themeColor="text1"/>
          <w:sz w:val="20"/>
          <w:szCs w:val="20"/>
        </w:rPr>
        <w:t xml:space="preserve">yeloid </w:t>
      </w:r>
      <w:r>
        <w:rPr>
          <w:rFonts w:ascii="Arial" w:hAnsi="Arial" w:cs="Arial"/>
          <w:color w:val="000000" w:themeColor="text1"/>
          <w:sz w:val="20"/>
          <w:szCs w:val="20"/>
        </w:rPr>
        <w:t>l</w:t>
      </w:r>
      <w:r w:rsidRPr="00110E80">
        <w:rPr>
          <w:rFonts w:ascii="Arial" w:hAnsi="Arial" w:cs="Arial"/>
          <w:color w:val="000000" w:themeColor="text1"/>
          <w:sz w:val="20"/>
          <w:szCs w:val="20"/>
        </w:rPr>
        <w:t xml:space="preserve">eukemia: </w:t>
      </w:r>
      <w:r>
        <w:rPr>
          <w:rFonts w:ascii="Arial" w:hAnsi="Arial" w:cs="Arial"/>
          <w:color w:val="000000" w:themeColor="text1"/>
          <w:sz w:val="20"/>
          <w:szCs w:val="20"/>
        </w:rPr>
        <w:t>a</w:t>
      </w:r>
      <w:r w:rsidRPr="00110E80">
        <w:rPr>
          <w:rFonts w:ascii="Arial" w:hAnsi="Arial" w:cs="Arial"/>
          <w:color w:val="000000" w:themeColor="text1"/>
          <w:sz w:val="20"/>
          <w:szCs w:val="20"/>
        </w:rPr>
        <w:t xml:space="preserve">dvances in </w:t>
      </w:r>
      <w:r>
        <w:rPr>
          <w:rFonts w:ascii="Arial" w:hAnsi="Arial" w:cs="Arial"/>
          <w:color w:val="000000" w:themeColor="text1"/>
          <w:sz w:val="20"/>
          <w:szCs w:val="20"/>
        </w:rPr>
        <w:t>u</w:t>
      </w:r>
      <w:r w:rsidRPr="00110E80">
        <w:rPr>
          <w:rFonts w:ascii="Arial" w:hAnsi="Arial" w:cs="Arial"/>
          <w:color w:val="000000" w:themeColor="text1"/>
          <w:sz w:val="20"/>
          <w:szCs w:val="20"/>
        </w:rPr>
        <w:t xml:space="preserve">nderstanding </w:t>
      </w:r>
      <w:r>
        <w:rPr>
          <w:rFonts w:ascii="Arial" w:hAnsi="Arial" w:cs="Arial"/>
          <w:color w:val="000000" w:themeColor="text1"/>
          <w:sz w:val="20"/>
          <w:szCs w:val="20"/>
        </w:rPr>
        <w:t>d</w:t>
      </w:r>
      <w:r w:rsidRPr="00110E80">
        <w:rPr>
          <w:rFonts w:ascii="Arial" w:hAnsi="Arial" w:cs="Arial"/>
          <w:color w:val="000000" w:themeColor="text1"/>
          <w:sz w:val="20"/>
          <w:szCs w:val="20"/>
        </w:rPr>
        <w:t xml:space="preserve">isease </w:t>
      </w:r>
      <w:r>
        <w:rPr>
          <w:rFonts w:ascii="Arial" w:hAnsi="Arial" w:cs="Arial"/>
          <w:color w:val="000000" w:themeColor="text1"/>
          <w:sz w:val="20"/>
          <w:szCs w:val="20"/>
        </w:rPr>
        <w:t>b</w:t>
      </w:r>
      <w:r w:rsidRPr="00110E80">
        <w:rPr>
          <w:rFonts w:ascii="Arial" w:hAnsi="Arial" w:cs="Arial"/>
          <w:color w:val="000000" w:themeColor="text1"/>
          <w:sz w:val="20"/>
          <w:szCs w:val="20"/>
        </w:rPr>
        <w:t xml:space="preserve">iology and </w:t>
      </w:r>
      <w:r>
        <w:rPr>
          <w:rFonts w:ascii="Arial" w:hAnsi="Arial" w:cs="Arial"/>
          <w:color w:val="000000" w:themeColor="text1"/>
          <w:sz w:val="20"/>
          <w:szCs w:val="20"/>
        </w:rPr>
        <w:t>m</w:t>
      </w:r>
      <w:r w:rsidRPr="00110E80">
        <w:rPr>
          <w:rFonts w:ascii="Arial" w:hAnsi="Arial" w:cs="Arial"/>
          <w:color w:val="000000" w:themeColor="text1"/>
          <w:sz w:val="20"/>
          <w:szCs w:val="20"/>
        </w:rPr>
        <w:t xml:space="preserve">echanisms of </w:t>
      </w:r>
      <w:r>
        <w:rPr>
          <w:rFonts w:ascii="Arial" w:hAnsi="Arial" w:cs="Arial"/>
          <w:color w:val="000000" w:themeColor="text1"/>
          <w:sz w:val="20"/>
          <w:szCs w:val="20"/>
        </w:rPr>
        <w:t>r</w:t>
      </w:r>
      <w:r w:rsidRPr="00110E80">
        <w:rPr>
          <w:rFonts w:ascii="Arial" w:hAnsi="Arial" w:cs="Arial"/>
          <w:color w:val="000000" w:themeColor="text1"/>
          <w:sz w:val="20"/>
          <w:szCs w:val="20"/>
        </w:rPr>
        <w:t xml:space="preserve">esistance to </w:t>
      </w:r>
      <w:r>
        <w:rPr>
          <w:rFonts w:ascii="Arial" w:hAnsi="Arial" w:cs="Arial"/>
          <w:color w:val="000000" w:themeColor="text1"/>
          <w:sz w:val="20"/>
          <w:szCs w:val="20"/>
        </w:rPr>
        <w:t>t</w:t>
      </w:r>
      <w:r w:rsidRPr="00110E80">
        <w:rPr>
          <w:rFonts w:ascii="Arial" w:hAnsi="Arial" w:cs="Arial"/>
          <w:color w:val="000000" w:themeColor="text1"/>
          <w:sz w:val="20"/>
          <w:szCs w:val="20"/>
        </w:rPr>
        <w:t xml:space="preserve">yrosine </w:t>
      </w:r>
      <w:r>
        <w:rPr>
          <w:rFonts w:ascii="Arial" w:hAnsi="Arial" w:cs="Arial"/>
          <w:color w:val="000000" w:themeColor="text1"/>
          <w:sz w:val="20"/>
          <w:szCs w:val="20"/>
        </w:rPr>
        <w:t>k</w:t>
      </w:r>
      <w:r w:rsidRPr="00110E80">
        <w:rPr>
          <w:rFonts w:ascii="Arial" w:hAnsi="Arial" w:cs="Arial"/>
          <w:color w:val="000000" w:themeColor="text1"/>
          <w:sz w:val="20"/>
          <w:szCs w:val="20"/>
        </w:rPr>
        <w:t xml:space="preserve">inase </w:t>
      </w:r>
      <w:r>
        <w:rPr>
          <w:rFonts w:ascii="Arial" w:hAnsi="Arial" w:cs="Arial"/>
          <w:color w:val="000000" w:themeColor="text1"/>
          <w:sz w:val="20"/>
          <w:szCs w:val="20"/>
        </w:rPr>
        <w:t>i</w:t>
      </w:r>
      <w:r w:rsidRPr="00110E80">
        <w:rPr>
          <w:rFonts w:ascii="Arial" w:hAnsi="Arial" w:cs="Arial"/>
          <w:color w:val="000000" w:themeColor="text1"/>
          <w:sz w:val="20"/>
          <w:szCs w:val="20"/>
        </w:rPr>
        <w:t xml:space="preserve">nhibitors. </w:t>
      </w:r>
      <w:r w:rsidRPr="00110E80">
        <w:rPr>
          <w:rFonts w:ascii="Arial" w:hAnsi="Arial" w:cs="Arial"/>
          <w:i/>
          <w:iCs/>
          <w:color w:val="000000" w:themeColor="text1"/>
          <w:sz w:val="20"/>
          <w:szCs w:val="20"/>
        </w:rPr>
        <w:t>Curr Hematol Malig Rep</w:t>
      </w:r>
      <w:r w:rsidRPr="00110E80">
        <w:rPr>
          <w:rFonts w:ascii="Arial" w:hAnsi="Arial" w:cs="Arial"/>
          <w:color w:val="000000" w:themeColor="text1"/>
          <w:sz w:val="20"/>
          <w:szCs w:val="20"/>
        </w:rPr>
        <w:t>. 2015;10</w:t>
      </w:r>
      <w:r>
        <w:rPr>
          <w:rFonts w:ascii="Arial" w:hAnsi="Arial" w:cs="Arial"/>
          <w:color w:val="000000" w:themeColor="text1"/>
          <w:sz w:val="20"/>
          <w:szCs w:val="20"/>
        </w:rPr>
        <w:t>(2)</w:t>
      </w:r>
      <w:r w:rsidRPr="00110E80">
        <w:rPr>
          <w:rFonts w:ascii="Arial" w:hAnsi="Arial" w:cs="Arial"/>
          <w:color w:val="000000" w:themeColor="text1"/>
          <w:sz w:val="20"/>
          <w:szCs w:val="20"/>
        </w:rPr>
        <w:t>:158</w:t>
      </w:r>
      <w:r>
        <w:rPr>
          <w:rFonts w:ascii="Arial" w:hAnsi="Arial" w:cs="Arial"/>
          <w:color w:val="000000" w:themeColor="text1"/>
          <w:sz w:val="20"/>
          <w:szCs w:val="20"/>
        </w:rPr>
        <w:t>-</w:t>
      </w:r>
      <w:r w:rsidRPr="00110E80">
        <w:rPr>
          <w:rFonts w:ascii="Arial" w:hAnsi="Arial" w:cs="Arial"/>
          <w:color w:val="000000" w:themeColor="text1"/>
          <w:sz w:val="20"/>
          <w:szCs w:val="20"/>
        </w:rPr>
        <w:t>166</w:t>
      </w:r>
      <w:r>
        <w:rPr>
          <w:rFonts w:ascii="Arial" w:hAnsi="Arial" w:cs="Arial"/>
          <w:color w:val="000000" w:themeColor="text1"/>
          <w:sz w:val="20"/>
          <w:szCs w:val="20"/>
        </w:rPr>
        <w:t>.</w:t>
      </w:r>
    </w:p>
    <w:p w14:paraId="7143CCC3" w14:textId="6AEDB6FB" w:rsidR="00B07378" w:rsidRPr="00AE72CC" w:rsidRDefault="0027762C" w:rsidP="00AE72CC">
      <w:pPr>
        <w:pStyle w:val="Heading1"/>
        <w:spacing w:before="0" w:after="160" w:line="276" w:lineRule="auto"/>
      </w:pPr>
      <w:r w:rsidRPr="005C6005">
        <w:rPr>
          <w:rFonts w:ascii="Arial" w:hAnsi="Arial" w:cs="Arial"/>
          <w:color w:val="000000" w:themeColor="text1"/>
          <w:kern w:val="0"/>
          <w:sz w:val="20"/>
          <w:szCs w:val="20"/>
        </w:rPr>
        <w:lastRenderedPageBreak/>
        <w:t>Grisham J.</w:t>
      </w:r>
      <w:r w:rsidRPr="00110E80">
        <w:rPr>
          <w:rFonts w:ascii="Arial" w:hAnsi="Arial" w:cs="Arial"/>
          <w:kern w:val="0"/>
          <w:sz w:val="20"/>
          <w:szCs w:val="20"/>
        </w:rPr>
        <w:t xml:space="preserve"> </w:t>
      </w:r>
      <w:r w:rsidRPr="00110E80">
        <w:rPr>
          <w:rFonts w:ascii="Arial" w:eastAsia="Times New Roman" w:hAnsi="Arial" w:cs="Arial"/>
          <w:color w:val="auto"/>
          <w:kern w:val="36"/>
          <w:sz w:val="20"/>
          <w:szCs w:val="20"/>
          <w14:ligatures w14:val="none"/>
        </w:rPr>
        <w:t xml:space="preserve">Newly </w:t>
      </w:r>
      <w:r>
        <w:rPr>
          <w:rFonts w:ascii="Arial" w:eastAsia="Times New Roman" w:hAnsi="Arial" w:cs="Arial"/>
          <w:color w:val="auto"/>
          <w:kern w:val="36"/>
          <w:sz w:val="20"/>
          <w:szCs w:val="20"/>
          <w14:ligatures w14:val="none"/>
        </w:rPr>
        <w:t>a</w:t>
      </w:r>
      <w:r w:rsidRPr="00110E80">
        <w:rPr>
          <w:rFonts w:ascii="Arial" w:eastAsia="Times New Roman" w:hAnsi="Arial" w:cs="Arial"/>
          <w:color w:val="auto"/>
          <w:kern w:val="36"/>
          <w:sz w:val="20"/>
          <w:szCs w:val="20"/>
          <w14:ligatures w14:val="none"/>
        </w:rPr>
        <w:t xml:space="preserve">pproved </w:t>
      </w:r>
      <w:r>
        <w:rPr>
          <w:rFonts w:ascii="Arial" w:eastAsia="Times New Roman" w:hAnsi="Arial" w:cs="Arial"/>
          <w:color w:val="auto"/>
          <w:kern w:val="36"/>
          <w:sz w:val="20"/>
          <w:szCs w:val="20"/>
          <w14:ligatures w14:val="none"/>
        </w:rPr>
        <w:t>p</w:t>
      </w:r>
      <w:r w:rsidRPr="00110E80">
        <w:rPr>
          <w:rFonts w:ascii="Arial" w:eastAsia="Times New Roman" w:hAnsi="Arial" w:cs="Arial"/>
          <w:color w:val="auto"/>
          <w:kern w:val="36"/>
          <w:sz w:val="20"/>
          <w:szCs w:val="20"/>
          <w14:ligatures w14:val="none"/>
        </w:rPr>
        <w:t xml:space="preserve">ill for </w:t>
      </w:r>
      <w:r>
        <w:rPr>
          <w:rFonts w:ascii="Arial" w:eastAsia="Times New Roman" w:hAnsi="Arial" w:cs="Arial"/>
          <w:color w:val="auto"/>
          <w:kern w:val="36"/>
          <w:sz w:val="20"/>
          <w:szCs w:val="20"/>
          <w14:ligatures w14:val="none"/>
        </w:rPr>
        <w:t>c</w:t>
      </w:r>
      <w:r w:rsidRPr="00110E80">
        <w:rPr>
          <w:rFonts w:ascii="Arial" w:eastAsia="Times New Roman" w:hAnsi="Arial" w:cs="Arial"/>
          <w:color w:val="auto"/>
          <w:kern w:val="36"/>
          <w:sz w:val="20"/>
          <w:szCs w:val="20"/>
          <w14:ligatures w14:val="none"/>
        </w:rPr>
        <w:t xml:space="preserve">hronic </w:t>
      </w:r>
      <w:r>
        <w:rPr>
          <w:rFonts w:ascii="Arial" w:eastAsia="Times New Roman" w:hAnsi="Arial" w:cs="Arial"/>
          <w:color w:val="auto"/>
          <w:kern w:val="36"/>
          <w:sz w:val="20"/>
          <w:szCs w:val="20"/>
          <w14:ligatures w14:val="none"/>
        </w:rPr>
        <w:t>m</w:t>
      </w:r>
      <w:r w:rsidRPr="00110E80">
        <w:rPr>
          <w:rFonts w:ascii="Arial" w:eastAsia="Times New Roman" w:hAnsi="Arial" w:cs="Arial"/>
          <w:color w:val="auto"/>
          <w:kern w:val="36"/>
          <w:sz w:val="20"/>
          <w:szCs w:val="20"/>
          <w14:ligatures w14:val="none"/>
        </w:rPr>
        <w:t xml:space="preserve">yeloid </w:t>
      </w:r>
      <w:r>
        <w:rPr>
          <w:rFonts w:ascii="Arial" w:eastAsia="Times New Roman" w:hAnsi="Arial" w:cs="Arial"/>
          <w:color w:val="auto"/>
          <w:kern w:val="36"/>
          <w:sz w:val="20"/>
          <w:szCs w:val="20"/>
          <w14:ligatures w14:val="none"/>
        </w:rPr>
        <w:t>l</w:t>
      </w:r>
      <w:r w:rsidRPr="00110E80">
        <w:rPr>
          <w:rFonts w:ascii="Arial" w:eastAsia="Times New Roman" w:hAnsi="Arial" w:cs="Arial"/>
          <w:color w:val="auto"/>
          <w:kern w:val="36"/>
          <w:sz w:val="20"/>
          <w:szCs w:val="20"/>
          <w14:ligatures w14:val="none"/>
        </w:rPr>
        <w:t xml:space="preserve">eukemia </w:t>
      </w:r>
      <w:r>
        <w:rPr>
          <w:rFonts w:ascii="Arial" w:eastAsia="Times New Roman" w:hAnsi="Arial" w:cs="Arial"/>
          <w:color w:val="auto"/>
          <w:kern w:val="36"/>
          <w:sz w:val="20"/>
          <w:szCs w:val="20"/>
          <w14:ligatures w14:val="none"/>
        </w:rPr>
        <w:t>o</w:t>
      </w:r>
      <w:r w:rsidRPr="00110E80">
        <w:rPr>
          <w:rFonts w:ascii="Arial" w:eastAsia="Times New Roman" w:hAnsi="Arial" w:cs="Arial"/>
          <w:color w:val="auto"/>
          <w:kern w:val="36"/>
          <w:sz w:val="20"/>
          <w:szCs w:val="20"/>
          <w14:ligatures w14:val="none"/>
        </w:rPr>
        <w:t xml:space="preserve">ffers </w:t>
      </w:r>
      <w:r>
        <w:rPr>
          <w:rFonts w:ascii="Arial" w:eastAsia="Times New Roman" w:hAnsi="Arial" w:cs="Arial"/>
          <w:color w:val="auto"/>
          <w:kern w:val="36"/>
          <w:sz w:val="20"/>
          <w:szCs w:val="20"/>
          <w14:ligatures w14:val="none"/>
        </w:rPr>
        <w:t>g</w:t>
      </w:r>
      <w:r w:rsidRPr="00110E80">
        <w:rPr>
          <w:rFonts w:ascii="Arial" w:eastAsia="Times New Roman" w:hAnsi="Arial" w:cs="Arial"/>
          <w:color w:val="auto"/>
          <w:kern w:val="36"/>
          <w:sz w:val="20"/>
          <w:szCs w:val="20"/>
          <w14:ligatures w14:val="none"/>
        </w:rPr>
        <w:t xml:space="preserve">reater </w:t>
      </w:r>
      <w:r>
        <w:rPr>
          <w:rFonts w:ascii="Arial" w:eastAsia="Times New Roman" w:hAnsi="Arial" w:cs="Arial"/>
          <w:color w:val="auto"/>
          <w:kern w:val="36"/>
          <w:sz w:val="20"/>
          <w:szCs w:val="20"/>
          <w14:ligatures w14:val="none"/>
        </w:rPr>
        <w:t>h</w:t>
      </w:r>
      <w:r w:rsidRPr="00110E80">
        <w:rPr>
          <w:rFonts w:ascii="Arial" w:eastAsia="Times New Roman" w:hAnsi="Arial" w:cs="Arial"/>
          <w:color w:val="auto"/>
          <w:kern w:val="36"/>
          <w:sz w:val="20"/>
          <w:szCs w:val="20"/>
          <w14:ligatures w14:val="none"/>
        </w:rPr>
        <w:t xml:space="preserve">ope for </w:t>
      </w:r>
      <w:r>
        <w:rPr>
          <w:rFonts w:ascii="Arial" w:eastAsia="Times New Roman" w:hAnsi="Arial" w:cs="Arial"/>
          <w:color w:val="auto"/>
          <w:kern w:val="36"/>
          <w:sz w:val="20"/>
          <w:szCs w:val="20"/>
          <w14:ligatures w14:val="none"/>
        </w:rPr>
        <w:t>c</w:t>
      </w:r>
      <w:r w:rsidRPr="00110E80">
        <w:rPr>
          <w:rFonts w:ascii="Arial" w:eastAsia="Times New Roman" w:hAnsi="Arial" w:cs="Arial"/>
          <w:color w:val="auto"/>
          <w:kern w:val="36"/>
          <w:sz w:val="20"/>
          <w:szCs w:val="20"/>
          <w14:ligatures w14:val="none"/>
        </w:rPr>
        <w:t xml:space="preserve">ure. </w:t>
      </w:r>
      <w:r w:rsidRPr="00110E80">
        <w:rPr>
          <w:rFonts w:ascii="Arial" w:eastAsiaTheme="minorHAnsi" w:hAnsi="Arial" w:cs="Arial"/>
          <w:color w:val="000000"/>
          <w:kern w:val="0"/>
          <w:sz w:val="20"/>
          <w:szCs w:val="20"/>
        </w:rPr>
        <w:t>M</w:t>
      </w:r>
      <w:r w:rsidRPr="00110E80">
        <w:rPr>
          <w:rFonts w:ascii="Arial" w:hAnsi="Arial" w:cs="Arial"/>
          <w:color w:val="000000"/>
          <w:kern w:val="0"/>
          <w:sz w:val="20"/>
          <w:szCs w:val="20"/>
        </w:rPr>
        <w:t>emorial Sloan Kettering</w:t>
      </w:r>
      <w:r>
        <w:rPr>
          <w:rFonts w:ascii="Arial" w:hAnsi="Arial" w:cs="Arial"/>
          <w:color w:val="000000"/>
          <w:kern w:val="0"/>
          <w:sz w:val="20"/>
          <w:szCs w:val="20"/>
        </w:rPr>
        <w:t xml:space="preserve"> Cancer Center</w:t>
      </w:r>
      <w:r w:rsidRPr="00110E80">
        <w:rPr>
          <w:rFonts w:ascii="Arial" w:hAnsi="Arial" w:cs="Arial"/>
          <w:color w:val="000000"/>
          <w:kern w:val="0"/>
          <w:sz w:val="20"/>
          <w:szCs w:val="20"/>
        </w:rPr>
        <w:t>.</w:t>
      </w:r>
      <w:r w:rsidRPr="005C6005">
        <w:rPr>
          <w:rFonts w:ascii="Arial" w:hAnsi="Arial" w:cs="Arial"/>
          <w:color w:val="000000" w:themeColor="text1"/>
          <w:sz w:val="20"/>
          <w:szCs w:val="20"/>
        </w:rPr>
        <w:t xml:space="preserve"> Published January 17, 2025. </w:t>
      </w:r>
      <w:r>
        <w:rPr>
          <w:rFonts w:ascii="Arial" w:hAnsi="Arial" w:cs="Arial"/>
          <w:color w:val="000000" w:themeColor="text1"/>
          <w:sz w:val="20"/>
          <w:szCs w:val="20"/>
        </w:rPr>
        <w:t xml:space="preserve">Accessed June 18, 2025. </w:t>
      </w:r>
      <w:hyperlink r:id="rId13" w:history="1">
        <w:r w:rsidRPr="00E3430A">
          <w:rPr>
            <w:rStyle w:val="Hyperlink"/>
            <w:rFonts w:ascii="Arial" w:hAnsi="Arial" w:cs="Arial"/>
            <w:kern w:val="0"/>
            <w:sz w:val="20"/>
            <w:szCs w:val="20"/>
          </w:rPr>
          <w:t>https://www.mskcc.org/news/newly-approved-pill-for-chronic-myeloid-leukemia-offers-greater-hope-for-cure</w:t>
        </w:r>
      </w:hyperlink>
      <w:r w:rsidR="00B07378">
        <w:t xml:space="preserve"> </w:t>
      </w:r>
    </w:p>
    <w:p w14:paraId="6A3C15BB" w14:textId="3AD4EC90" w:rsidR="00DF5BD2" w:rsidRPr="00AE72CC" w:rsidRDefault="00B07378" w:rsidP="00AE72CC">
      <w:pPr>
        <w:pStyle w:val="Heading1"/>
        <w:spacing w:before="0" w:after="160" w:line="276" w:lineRule="auto"/>
        <w:rPr>
          <w:rFonts w:ascii="Arial" w:hAnsi="Arial" w:cs="Arial"/>
          <w:color w:val="000000" w:themeColor="text1"/>
          <w:kern w:val="0"/>
          <w:sz w:val="20"/>
          <w:szCs w:val="20"/>
        </w:rPr>
      </w:pPr>
      <w:proofErr w:type="spellStart"/>
      <w:r w:rsidRPr="00006F08">
        <w:rPr>
          <w:rFonts w:ascii="Arial" w:eastAsiaTheme="minorHAnsi" w:hAnsi="Arial" w:cs="Arial"/>
          <w:color w:val="000000" w:themeColor="text1"/>
          <w:sz w:val="20"/>
          <w:szCs w:val="20"/>
        </w:rPr>
        <w:t>H</w:t>
      </w:r>
      <w:r w:rsidR="0027762C" w:rsidRPr="00006F08">
        <w:rPr>
          <w:rFonts w:ascii="Arial" w:hAnsi="Arial" w:cs="Arial"/>
          <w:color w:val="000000" w:themeColor="text1"/>
          <w:sz w:val="20"/>
          <w:szCs w:val="20"/>
        </w:rPr>
        <w:t>antschel</w:t>
      </w:r>
      <w:proofErr w:type="spellEnd"/>
      <w:r w:rsidR="0027762C" w:rsidRPr="00006F08">
        <w:rPr>
          <w:rFonts w:ascii="Arial" w:hAnsi="Arial" w:cs="Arial"/>
          <w:color w:val="000000" w:themeColor="text1"/>
          <w:sz w:val="20"/>
          <w:szCs w:val="20"/>
        </w:rPr>
        <w:t xml:space="preserve"> O, Nagar B, Guettler S, et al. </w:t>
      </w:r>
      <w:r w:rsidR="0027762C" w:rsidRPr="00006F08">
        <w:rPr>
          <w:rFonts w:ascii="Arial" w:hAnsi="Arial" w:cs="Arial"/>
          <w:color w:val="000000" w:themeColor="text1"/>
          <w:kern w:val="0"/>
          <w:sz w:val="20"/>
          <w:szCs w:val="20"/>
        </w:rPr>
        <w:t xml:space="preserve">A </w:t>
      </w:r>
      <w:proofErr w:type="spellStart"/>
      <w:r w:rsidR="0027762C" w:rsidRPr="00006F08">
        <w:rPr>
          <w:rFonts w:ascii="Arial" w:hAnsi="Arial" w:cs="Arial"/>
          <w:color w:val="000000" w:themeColor="text1"/>
          <w:kern w:val="0"/>
          <w:sz w:val="20"/>
          <w:szCs w:val="20"/>
        </w:rPr>
        <w:t>myristoyl</w:t>
      </w:r>
      <w:proofErr w:type="spellEnd"/>
      <w:r w:rsidR="0027762C" w:rsidRPr="00006F08">
        <w:rPr>
          <w:rFonts w:ascii="Arial" w:hAnsi="Arial" w:cs="Arial"/>
          <w:color w:val="000000" w:themeColor="text1"/>
          <w:kern w:val="0"/>
          <w:sz w:val="20"/>
          <w:szCs w:val="20"/>
        </w:rPr>
        <w:t>/</w:t>
      </w:r>
      <w:proofErr w:type="spellStart"/>
      <w:r w:rsidR="0027762C" w:rsidRPr="00006F08">
        <w:rPr>
          <w:rFonts w:ascii="Arial" w:hAnsi="Arial" w:cs="Arial"/>
          <w:color w:val="000000" w:themeColor="text1"/>
          <w:kern w:val="0"/>
          <w:sz w:val="20"/>
          <w:szCs w:val="20"/>
        </w:rPr>
        <w:t>phosphotyrosine</w:t>
      </w:r>
      <w:proofErr w:type="spellEnd"/>
      <w:r w:rsidR="0027762C" w:rsidRPr="00006F08">
        <w:rPr>
          <w:rFonts w:ascii="Arial" w:hAnsi="Arial" w:cs="Arial"/>
          <w:color w:val="000000" w:themeColor="text1"/>
          <w:kern w:val="0"/>
          <w:sz w:val="20"/>
          <w:szCs w:val="20"/>
        </w:rPr>
        <w:t xml:space="preserve"> </w:t>
      </w:r>
      <w:r w:rsidRPr="00006F08">
        <w:rPr>
          <w:rFonts w:ascii="Arial" w:hAnsi="Arial" w:cs="Arial"/>
          <w:color w:val="000000" w:themeColor="text1"/>
          <w:kern w:val="0"/>
          <w:sz w:val="20"/>
          <w:szCs w:val="20"/>
        </w:rPr>
        <w:t>s</w:t>
      </w:r>
      <w:r w:rsidR="0027762C" w:rsidRPr="00006F08">
        <w:rPr>
          <w:rFonts w:ascii="Arial" w:hAnsi="Arial" w:cs="Arial"/>
          <w:color w:val="000000" w:themeColor="text1"/>
          <w:kern w:val="0"/>
          <w:sz w:val="20"/>
          <w:szCs w:val="20"/>
        </w:rPr>
        <w:t xml:space="preserve">witch </w:t>
      </w:r>
      <w:r w:rsidRPr="00006F08">
        <w:rPr>
          <w:rFonts w:ascii="Arial" w:hAnsi="Arial" w:cs="Arial"/>
          <w:color w:val="000000" w:themeColor="text1"/>
          <w:kern w:val="0"/>
          <w:sz w:val="20"/>
          <w:szCs w:val="20"/>
        </w:rPr>
        <w:t>r</w:t>
      </w:r>
      <w:r w:rsidR="0027762C" w:rsidRPr="00006F08">
        <w:rPr>
          <w:rFonts w:ascii="Arial" w:hAnsi="Arial" w:cs="Arial"/>
          <w:color w:val="000000" w:themeColor="text1"/>
          <w:kern w:val="0"/>
          <w:sz w:val="20"/>
          <w:szCs w:val="20"/>
        </w:rPr>
        <w:t xml:space="preserve">egulates c-Abl. </w:t>
      </w:r>
      <w:r w:rsidR="0027762C" w:rsidRPr="00006F08">
        <w:rPr>
          <w:rFonts w:ascii="Arial" w:hAnsi="Arial" w:cs="Arial"/>
          <w:i/>
          <w:iCs/>
          <w:color w:val="000000" w:themeColor="text1"/>
          <w:kern w:val="0"/>
          <w:sz w:val="20"/>
          <w:szCs w:val="20"/>
        </w:rPr>
        <w:t>Cell</w:t>
      </w:r>
      <w:r w:rsidR="0027762C" w:rsidRPr="00006F08">
        <w:rPr>
          <w:rFonts w:ascii="Arial" w:hAnsi="Arial" w:cs="Arial"/>
          <w:color w:val="000000" w:themeColor="text1"/>
          <w:kern w:val="0"/>
          <w:sz w:val="20"/>
          <w:szCs w:val="20"/>
        </w:rPr>
        <w:t>. 2003;112(6):845-857.</w:t>
      </w:r>
    </w:p>
    <w:p w14:paraId="7AC57C80" w14:textId="1F264AD4" w:rsidR="00B07378" w:rsidRPr="00B07378" w:rsidRDefault="00DF5BD2" w:rsidP="00AE72CC">
      <w:pPr>
        <w:pStyle w:val="Heading1"/>
        <w:spacing w:before="0" w:after="160" w:line="276" w:lineRule="auto"/>
        <w:rPr>
          <w:rFonts w:ascii="Arial" w:hAnsi="Arial" w:cs="Arial"/>
          <w:sz w:val="20"/>
          <w:szCs w:val="20"/>
        </w:rPr>
      </w:pPr>
      <w:r>
        <w:rPr>
          <w:rFonts w:ascii="Lato" w:eastAsiaTheme="minorHAnsi" w:hAnsi="Lato" w:cstheme="minorBidi"/>
          <w:color w:val="000000" w:themeColor="text1"/>
          <w:sz w:val="20"/>
          <w:szCs w:val="20"/>
        </w:rPr>
        <w:t>H</w:t>
      </w:r>
      <w:r w:rsidR="00B07378" w:rsidRPr="00B07378">
        <w:rPr>
          <w:rFonts w:ascii="Lato" w:hAnsi="Lato"/>
          <w:color w:val="000000" w:themeColor="text1"/>
          <w:sz w:val="20"/>
          <w:szCs w:val="20"/>
        </w:rPr>
        <w:t>ills C, Flynn KE, Goldman EH, et al. A survey of patient experience in CML: American and Canadian perspectives. 2023;17:331-347.</w:t>
      </w:r>
    </w:p>
    <w:p w14:paraId="4050EC1B" w14:textId="11D45E4C" w:rsidR="0027762C" w:rsidRPr="00110E80" w:rsidRDefault="0027762C" w:rsidP="00AE72CC">
      <w:pPr>
        <w:spacing w:line="276" w:lineRule="auto"/>
        <w:rPr>
          <w:rFonts w:ascii="Arial" w:hAnsi="Arial" w:cs="Arial"/>
          <w:color w:val="000000" w:themeColor="text1"/>
          <w:sz w:val="20"/>
          <w:szCs w:val="20"/>
        </w:rPr>
      </w:pPr>
      <w:proofErr w:type="spellStart"/>
      <w:r w:rsidRPr="00110E80">
        <w:rPr>
          <w:rFonts w:ascii="Arial" w:hAnsi="Arial" w:cs="Arial"/>
          <w:color w:val="000000" w:themeColor="text1"/>
          <w:sz w:val="20"/>
          <w:szCs w:val="20"/>
        </w:rPr>
        <w:t>Hochhaus</w:t>
      </w:r>
      <w:proofErr w:type="spellEnd"/>
      <w:r w:rsidRPr="00110E80">
        <w:rPr>
          <w:rFonts w:ascii="Arial" w:hAnsi="Arial" w:cs="Arial"/>
          <w:color w:val="000000" w:themeColor="text1"/>
          <w:sz w:val="20"/>
          <w:szCs w:val="20"/>
        </w:rPr>
        <w:t xml:space="preserve"> A, Wang J, Kim D-W, et al. </w:t>
      </w:r>
      <w:proofErr w:type="spellStart"/>
      <w:r w:rsidRPr="00110E80">
        <w:rPr>
          <w:rFonts w:ascii="Arial" w:hAnsi="Arial" w:cs="Arial"/>
          <w:color w:val="000000" w:themeColor="text1"/>
          <w:sz w:val="20"/>
          <w:szCs w:val="20"/>
        </w:rPr>
        <w:t>Asciminib</w:t>
      </w:r>
      <w:proofErr w:type="spellEnd"/>
      <w:r w:rsidRPr="00110E80">
        <w:rPr>
          <w:rFonts w:ascii="Arial" w:hAnsi="Arial" w:cs="Arial"/>
          <w:color w:val="000000" w:themeColor="text1"/>
          <w:sz w:val="20"/>
          <w:szCs w:val="20"/>
        </w:rPr>
        <w:t xml:space="preserve"> in </w:t>
      </w:r>
      <w:r>
        <w:rPr>
          <w:rFonts w:ascii="Arial" w:hAnsi="Arial" w:cs="Arial"/>
          <w:color w:val="000000" w:themeColor="text1"/>
          <w:sz w:val="20"/>
          <w:szCs w:val="20"/>
        </w:rPr>
        <w:t>n</w:t>
      </w:r>
      <w:r w:rsidRPr="00110E80">
        <w:rPr>
          <w:rFonts w:ascii="Arial" w:hAnsi="Arial" w:cs="Arial"/>
          <w:color w:val="000000" w:themeColor="text1"/>
          <w:sz w:val="20"/>
          <w:szCs w:val="20"/>
        </w:rPr>
        <w:t xml:space="preserve">ewly </w:t>
      </w:r>
      <w:r>
        <w:rPr>
          <w:rFonts w:ascii="Arial" w:hAnsi="Arial" w:cs="Arial"/>
          <w:color w:val="000000" w:themeColor="text1"/>
          <w:sz w:val="20"/>
          <w:szCs w:val="20"/>
        </w:rPr>
        <w:t>d</w:t>
      </w:r>
      <w:r w:rsidRPr="00110E80">
        <w:rPr>
          <w:rFonts w:ascii="Arial" w:hAnsi="Arial" w:cs="Arial"/>
          <w:color w:val="000000" w:themeColor="text1"/>
          <w:sz w:val="20"/>
          <w:szCs w:val="20"/>
        </w:rPr>
        <w:t xml:space="preserve">iagnosed </w:t>
      </w:r>
      <w:r>
        <w:rPr>
          <w:rFonts w:ascii="Arial" w:hAnsi="Arial" w:cs="Arial"/>
          <w:color w:val="000000" w:themeColor="text1"/>
          <w:sz w:val="20"/>
          <w:szCs w:val="20"/>
        </w:rPr>
        <w:t>c</w:t>
      </w:r>
      <w:r w:rsidRPr="00110E80">
        <w:rPr>
          <w:rFonts w:ascii="Arial" w:hAnsi="Arial" w:cs="Arial"/>
          <w:color w:val="000000" w:themeColor="text1"/>
          <w:sz w:val="20"/>
          <w:szCs w:val="20"/>
        </w:rPr>
        <w:t xml:space="preserve">hronic </w:t>
      </w:r>
      <w:r>
        <w:rPr>
          <w:rFonts w:ascii="Arial" w:hAnsi="Arial" w:cs="Arial"/>
          <w:color w:val="000000" w:themeColor="text1"/>
          <w:sz w:val="20"/>
          <w:szCs w:val="20"/>
        </w:rPr>
        <w:t>m</w:t>
      </w:r>
      <w:r w:rsidRPr="00110E80">
        <w:rPr>
          <w:rFonts w:ascii="Arial" w:hAnsi="Arial" w:cs="Arial"/>
          <w:color w:val="000000" w:themeColor="text1"/>
          <w:sz w:val="20"/>
          <w:szCs w:val="20"/>
        </w:rPr>
        <w:t xml:space="preserve">yeloid </w:t>
      </w:r>
      <w:r>
        <w:rPr>
          <w:rFonts w:ascii="Arial" w:hAnsi="Arial" w:cs="Arial"/>
          <w:color w:val="000000" w:themeColor="text1"/>
          <w:sz w:val="20"/>
          <w:szCs w:val="20"/>
        </w:rPr>
        <w:t>l</w:t>
      </w:r>
      <w:r w:rsidRPr="00110E80">
        <w:rPr>
          <w:rFonts w:ascii="Arial" w:hAnsi="Arial" w:cs="Arial"/>
          <w:color w:val="000000" w:themeColor="text1"/>
          <w:sz w:val="20"/>
          <w:szCs w:val="20"/>
        </w:rPr>
        <w:t xml:space="preserve">eukemia. </w:t>
      </w:r>
      <w:r w:rsidRPr="00110E80">
        <w:rPr>
          <w:rFonts w:ascii="Arial" w:hAnsi="Arial" w:cs="Arial"/>
          <w:i/>
          <w:iCs/>
          <w:color w:val="000000" w:themeColor="text1"/>
          <w:sz w:val="20"/>
          <w:szCs w:val="20"/>
        </w:rPr>
        <w:t>N</w:t>
      </w:r>
      <w:r>
        <w:rPr>
          <w:rFonts w:ascii="Arial" w:hAnsi="Arial" w:cs="Arial"/>
          <w:i/>
          <w:iCs/>
          <w:color w:val="000000" w:themeColor="text1"/>
          <w:sz w:val="20"/>
          <w:szCs w:val="20"/>
        </w:rPr>
        <w:t xml:space="preserve"> </w:t>
      </w:r>
      <w:r w:rsidRPr="00110E80">
        <w:rPr>
          <w:rFonts w:ascii="Arial" w:hAnsi="Arial" w:cs="Arial"/>
          <w:i/>
          <w:iCs/>
          <w:color w:val="000000" w:themeColor="text1"/>
          <w:sz w:val="20"/>
          <w:szCs w:val="20"/>
        </w:rPr>
        <w:t>E</w:t>
      </w:r>
      <w:r>
        <w:rPr>
          <w:rFonts w:ascii="Arial" w:hAnsi="Arial" w:cs="Arial"/>
          <w:i/>
          <w:iCs/>
          <w:color w:val="000000" w:themeColor="text1"/>
          <w:sz w:val="20"/>
          <w:szCs w:val="20"/>
        </w:rPr>
        <w:t xml:space="preserve">ng </w:t>
      </w:r>
      <w:r w:rsidRPr="00110E80">
        <w:rPr>
          <w:rFonts w:ascii="Arial" w:hAnsi="Arial" w:cs="Arial"/>
          <w:i/>
          <w:iCs/>
          <w:color w:val="000000" w:themeColor="text1"/>
          <w:sz w:val="20"/>
          <w:szCs w:val="20"/>
        </w:rPr>
        <w:t>J</w:t>
      </w:r>
      <w:r>
        <w:rPr>
          <w:rFonts w:ascii="Arial" w:hAnsi="Arial" w:cs="Arial"/>
          <w:i/>
          <w:iCs/>
          <w:color w:val="000000" w:themeColor="text1"/>
          <w:sz w:val="20"/>
          <w:szCs w:val="20"/>
        </w:rPr>
        <w:t xml:space="preserve"> </w:t>
      </w:r>
      <w:r w:rsidRPr="00110E80">
        <w:rPr>
          <w:rFonts w:ascii="Arial" w:hAnsi="Arial" w:cs="Arial"/>
          <w:i/>
          <w:iCs/>
          <w:color w:val="000000" w:themeColor="text1"/>
          <w:sz w:val="20"/>
          <w:szCs w:val="20"/>
        </w:rPr>
        <w:t>M</w:t>
      </w:r>
      <w:r>
        <w:rPr>
          <w:rFonts w:ascii="Arial" w:hAnsi="Arial" w:cs="Arial"/>
          <w:i/>
          <w:iCs/>
          <w:color w:val="000000" w:themeColor="text1"/>
          <w:sz w:val="20"/>
          <w:szCs w:val="20"/>
        </w:rPr>
        <w:t>ed</w:t>
      </w:r>
      <w:r>
        <w:rPr>
          <w:rFonts w:ascii="Arial" w:hAnsi="Arial" w:cs="Arial"/>
          <w:color w:val="000000" w:themeColor="text1"/>
          <w:sz w:val="20"/>
          <w:szCs w:val="20"/>
        </w:rPr>
        <w:t>.</w:t>
      </w:r>
      <w:r w:rsidRPr="00110E80">
        <w:rPr>
          <w:rFonts w:ascii="Arial" w:hAnsi="Arial" w:cs="Arial"/>
          <w:color w:val="000000" w:themeColor="text1"/>
          <w:sz w:val="20"/>
          <w:szCs w:val="20"/>
        </w:rPr>
        <w:t xml:space="preserve"> 2024</w:t>
      </w:r>
      <w:r>
        <w:rPr>
          <w:rFonts w:ascii="Arial" w:hAnsi="Arial" w:cs="Arial"/>
          <w:color w:val="000000" w:themeColor="text1"/>
          <w:sz w:val="20"/>
          <w:szCs w:val="20"/>
        </w:rPr>
        <w:t>;391(10)885-898.</w:t>
      </w:r>
    </w:p>
    <w:p w14:paraId="7B7EAB89" w14:textId="77777777" w:rsidR="0027762C" w:rsidRPr="00110E80" w:rsidRDefault="0027762C" w:rsidP="00AE72CC">
      <w:pPr>
        <w:spacing w:line="276" w:lineRule="auto"/>
        <w:rPr>
          <w:rFonts w:ascii="Arial" w:hAnsi="Arial" w:cs="Arial"/>
          <w:sz w:val="20"/>
          <w:szCs w:val="20"/>
        </w:rPr>
      </w:pPr>
      <w:r w:rsidRPr="00110E80">
        <w:rPr>
          <w:rFonts w:ascii="Arial" w:hAnsi="Arial" w:cs="Arial"/>
          <w:color w:val="000000" w:themeColor="text1"/>
          <w:sz w:val="20"/>
          <w:szCs w:val="20"/>
        </w:rPr>
        <w:t xml:space="preserve">Jiang Q, Weiming L, Zhang Y, et al. Safety and </w:t>
      </w:r>
      <w:r>
        <w:rPr>
          <w:rFonts w:ascii="Arial" w:hAnsi="Arial" w:cs="Arial"/>
          <w:color w:val="000000" w:themeColor="text1"/>
          <w:sz w:val="20"/>
          <w:szCs w:val="20"/>
        </w:rPr>
        <w:t>e</w:t>
      </w:r>
      <w:r w:rsidRPr="00110E80">
        <w:rPr>
          <w:rFonts w:ascii="Arial" w:hAnsi="Arial" w:cs="Arial"/>
          <w:color w:val="000000" w:themeColor="text1"/>
          <w:sz w:val="20"/>
          <w:szCs w:val="20"/>
        </w:rPr>
        <w:t xml:space="preserve">fficacy of Tgrx-678, a </w:t>
      </w:r>
      <w:r>
        <w:rPr>
          <w:rFonts w:ascii="Arial" w:hAnsi="Arial" w:cs="Arial"/>
          <w:color w:val="000000" w:themeColor="text1"/>
          <w:sz w:val="20"/>
          <w:szCs w:val="20"/>
        </w:rPr>
        <w:t>p</w:t>
      </w:r>
      <w:r w:rsidRPr="00110E80">
        <w:rPr>
          <w:rFonts w:ascii="Arial" w:hAnsi="Arial" w:cs="Arial"/>
          <w:color w:val="000000" w:themeColor="text1"/>
          <w:sz w:val="20"/>
          <w:szCs w:val="20"/>
        </w:rPr>
        <w:t xml:space="preserve">otent BCR::ABL1 allosteric </w:t>
      </w:r>
      <w:r>
        <w:rPr>
          <w:rFonts w:ascii="Arial" w:hAnsi="Arial" w:cs="Arial"/>
          <w:color w:val="000000" w:themeColor="text1"/>
          <w:sz w:val="20"/>
          <w:szCs w:val="20"/>
        </w:rPr>
        <w:t>i</w:t>
      </w:r>
      <w:r w:rsidRPr="00110E80">
        <w:rPr>
          <w:rFonts w:ascii="Arial" w:hAnsi="Arial" w:cs="Arial"/>
          <w:color w:val="000000" w:themeColor="text1"/>
          <w:sz w:val="20"/>
          <w:szCs w:val="20"/>
        </w:rPr>
        <w:t xml:space="preserve">nhibitor, in </w:t>
      </w:r>
      <w:r>
        <w:rPr>
          <w:rFonts w:ascii="Arial" w:hAnsi="Arial" w:cs="Arial"/>
          <w:color w:val="000000" w:themeColor="text1"/>
          <w:sz w:val="20"/>
          <w:szCs w:val="20"/>
        </w:rPr>
        <w:t>p</w:t>
      </w:r>
      <w:r w:rsidRPr="00110E80">
        <w:rPr>
          <w:rFonts w:ascii="Arial" w:hAnsi="Arial" w:cs="Arial"/>
          <w:color w:val="000000" w:themeColor="text1"/>
          <w:sz w:val="20"/>
          <w:szCs w:val="20"/>
        </w:rPr>
        <w:t xml:space="preserve">atients with </w:t>
      </w:r>
      <w:r>
        <w:rPr>
          <w:rFonts w:ascii="Arial" w:hAnsi="Arial" w:cs="Arial"/>
          <w:color w:val="000000" w:themeColor="text1"/>
          <w:sz w:val="20"/>
          <w:szCs w:val="20"/>
        </w:rPr>
        <w:t>t</w:t>
      </w:r>
      <w:r w:rsidRPr="00110E80">
        <w:rPr>
          <w:rFonts w:ascii="Arial" w:hAnsi="Arial" w:cs="Arial"/>
          <w:color w:val="000000" w:themeColor="text1"/>
          <w:sz w:val="20"/>
          <w:szCs w:val="20"/>
        </w:rPr>
        <w:t xml:space="preserve">yrosine </w:t>
      </w:r>
      <w:r>
        <w:rPr>
          <w:rFonts w:ascii="Arial" w:hAnsi="Arial" w:cs="Arial"/>
          <w:color w:val="000000" w:themeColor="text1"/>
          <w:sz w:val="20"/>
          <w:szCs w:val="20"/>
        </w:rPr>
        <w:t>k</w:t>
      </w:r>
      <w:r w:rsidRPr="00110E80">
        <w:rPr>
          <w:rFonts w:ascii="Arial" w:hAnsi="Arial" w:cs="Arial"/>
          <w:color w:val="000000" w:themeColor="text1"/>
          <w:sz w:val="20"/>
          <w:szCs w:val="20"/>
        </w:rPr>
        <w:t xml:space="preserve">inase </w:t>
      </w:r>
      <w:r>
        <w:rPr>
          <w:rFonts w:ascii="Arial" w:hAnsi="Arial" w:cs="Arial"/>
          <w:color w:val="000000" w:themeColor="text1"/>
          <w:sz w:val="20"/>
          <w:szCs w:val="20"/>
        </w:rPr>
        <w:t>i</w:t>
      </w:r>
      <w:r w:rsidRPr="00110E80">
        <w:rPr>
          <w:rFonts w:ascii="Arial" w:hAnsi="Arial" w:cs="Arial"/>
          <w:color w:val="000000" w:themeColor="text1"/>
          <w:sz w:val="20"/>
          <w:szCs w:val="20"/>
        </w:rPr>
        <w:t xml:space="preserve">nhibitor </w:t>
      </w:r>
      <w:r>
        <w:rPr>
          <w:rFonts w:ascii="Arial" w:hAnsi="Arial" w:cs="Arial"/>
          <w:color w:val="000000" w:themeColor="text1"/>
          <w:sz w:val="20"/>
          <w:szCs w:val="20"/>
        </w:rPr>
        <w:t>r</w:t>
      </w:r>
      <w:r w:rsidRPr="00110E80">
        <w:rPr>
          <w:rFonts w:ascii="Arial" w:hAnsi="Arial" w:cs="Arial"/>
          <w:color w:val="000000" w:themeColor="text1"/>
          <w:sz w:val="20"/>
          <w:szCs w:val="20"/>
        </w:rPr>
        <w:t xml:space="preserve">esistant and/or </w:t>
      </w:r>
      <w:r>
        <w:rPr>
          <w:rFonts w:ascii="Arial" w:hAnsi="Arial" w:cs="Arial"/>
          <w:color w:val="000000" w:themeColor="text1"/>
          <w:sz w:val="20"/>
          <w:szCs w:val="20"/>
        </w:rPr>
        <w:t>i</w:t>
      </w:r>
      <w:r w:rsidRPr="00110E80">
        <w:rPr>
          <w:rFonts w:ascii="Arial" w:hAnsi="Arial" w:cs="Arial"/>
          <w:color w:val="000000" w:themeColor="text1"/>
          <w:sz w:val="20"/>
          <w:szCs w:val="20"/>
        </w:rPr>
        <w:t xml:space="preserve">ntolerant </w:t>
      </w:r>
      <w:r>
        <w:rPr>
          <w:rFonts w:ascii="Arial" w:hAnsi="Arial" w:cs="Arial"/>
          <w:color w:val="000000" w:themeColor="text1"/>
          <w:sz w:val="20"/>
          <w:szCs w:val="20"/>
        </w:rPr>
        <w:t>c</w:t>
      </w:r>
      <w:r w:rsidRPr="00110E80">
        <w:rPr>
          <w:rFonts w:ascii="Arial" w:hAnsi="Arial" w:cs="Arial"/>
          <w:color w:val="000000" w:themeColor="text1"/>
          <w:sz w:val="20"/>
          <w:szCs w:val="20"/>
        </w:rPr>
        <w:t xml:space="preserve">hronic </w:t>
      </w:r>
      <w:r>
        <w:rPr>
          <w:rFonts w:ascii="Arial" w:hAnsi="Arial" w:cs="Arial"/>
          <w:color w:val="000000" w:themeColor="text1"/>
          <w:sz w:val="20"/>
          <w:szCs w:val="20"/>
        </w:rPr>
        <w:t>m</w:t>
      </w:r>
      <w:r w:rsidRPr="00110E80">
        <w:rPr>
          <w:rFonts w:ascii="Arial" w:hAnsi="Arial" w:cs="Arial"/>
          <w:color w:val="000000" w:themeColor="text1"/>
          <w:sz w:val="20"/>
          <w:szCs w:val="20"/>
        </w:rPr>
        <w:t xml:space="preserve">yeloid </w:t>
      </w:r>
      <w:r>
        <w:rPr>
          <w:rFonts w:ascii="Arial" w:hAnsi="Arial" w:cs="Arial"/>
          <w:color w:val="000000" w:themeColor="text1"/>
          <w:sz w:val="20"/>
          <w:szCs w:val="20"/>
        </w:rPr>
        <w:t>l</w:t>
      </w:r>
      <w:r w:rsidRPr="00110E80">
        <w:rPr>
          <w:rFonts w:ascii="Arial" w:hAnsi="Arial" w:cs="Arial"/>
          <w:color w:val="000000" w:themeColor="text1"/>
          <w:sz w:val="20"/>
          <w:szCs w:val="20"/>
        </w:rPr>
        <w:t xml:space="preserve">eukemia: </w:t>
      </w:r>
      <w:r>
        <w:rPr>
          <w:rFonts w:ascii="Arial" w:hAnsi="Arial" w:cs="Arial"/>
          <w:color w:val="000000" w:themeColor="text1"/>
          <w:sz w:val="20"/>
          <w:szCs w:val="20"/>
        </w:rPr>
        <w:t>u</w:t>
      </w:r>
      <w:r w:rsidRPr="00110E80">
        <w:rPr>
          <w:rFonts w:ascii="Arial" w:hAnsi="Arial" w:cs="Arial"/>
          <w:color w:val="000000" w:themeColor="text1"/>
          <w:sz w:val="20"/>
          <w:szCs w:val="20"/>
        </w:rPr>
        <w:t xml:space="preserve">pdated </w:t>
      </w:r>
      <w:r>
        <w:rPr>
          <w:rFonts w:ascii="Arial" w:hAnsi="Arial" w:cs="Arial"/>
          <w:color w:val="000000" w:themeColor="text1"/>
          <w:sz w:val="20"/>
          <w:szCs w:val="20"/>
        </w:rPr>
        <w:t>r</w:t>
      </w:r>
      <w:r w:rsidRPr="00110E80">
        <w:rPr>
          <w:rFonts w:ascii="Arial" w:hAnsi="Arial" w:cs="Arial"/>
          <w:color w:val="000000" w:themeColor="text1"/>
          <w:sz w:val="20"/>
          <w:szCs w:val="20"/>
        </w:rPr>
        <w:t xml:space="preserve">esults of </w:t>
      </w:r>
      <w:r>
        <w:rPr>
          <w:rFonts w:ascii="Arial" w:hAnsi="Arial" w:cs="Arial"/>
          <w:color w:val="000000" w:themeColor="text1"/>
          <w:sz w:val="20"/>
          <w:szCs w:val="20"/>
        </w:rPr>
        <w:t>p</w:t>
      </w:r>
      <w:r w:rsidRPr="00110E80">
        <w:rPr>
          <w:rFonts w:ascii="Arial" w:hAnsi="Arial" w:cs="Arial"/>
          <w:color w:val="000000" w:themeColor="text1"/>
          <w:sz w:val="20"/>
          <w:szCs w:val="20"/>
        </w:rPr>
        <w:t xml:space="preserve">hase 1 </w:t>
      </w:r>
      <w:r>
        <w:rPr>
          <w:rFonts w:ascii="Arial" w:hAnsi="Arial" w:cs="Arial"/>
          <w:color w:val="000000" w:themeColor="text1"/>
          <w:sz w:val="20"/>
          <w:szCs w:val="20"/>
        </w:rPr>
        <w:t>s</w:t>
      </w:r>
      <w:r w:rsidRPr="00110E80">
        <w:rPr>
          <w:rFonts w:ascii="Arial" w:hAnsi="Arial" w:cs="Arial"/>
          <w:color w:val="000000" w:themeColor="text1"/>
          <w:sz w:val="20"/>
          <w:szCs w:val="20"/>
        </w:rPr>
        <w:t xml:space="preserve">tudy Tgrx-678-1001. </w:t>
      </w:r>
      <w:r w:rsidRPr="00110E80">
        <w:rPr>
          <w:rFonts w:ascii="Arial" w:hAnsi="Arial" w:cs="Arial"/>
          <w:i/>
          <w:iCs/>
          <w:color w:val="000000" w:themeColor="text1"/>
          <w:sz w:val="20"/>
          <w:szCs w:val="20"/>
        </w:rPr>
        <w:t>Blood</w:t>
      </w:r>
      <w:r>
        <w:rPr>
          <w:rFonts w:ascii="Arial" w:hAnsi="Arial" w:cs="Arial"/>
          <w:color w:val="000000" w:themeColor="text1"/>
          <w:sz w:val="20"/>
          <w:szCs w:val="20"/>
        </w:rPr>
        <w:t>.</w:t>
      </w:r>
      <w:r w:rsidRPr="00110E80">
        <w:rPr>
          <w:rFonts w:ascii="Arial" w:hAnsi="Arial" w:cs="Arial"/>
          <w:color w:val="000000" w:themeColor="text1"/>
          <w:sz w:val="20"/>
          <w:szCs w:val="20"/>
        </w:rPr>
        <w:t xml:space="preserve"> 2024;144</w:t>
      </w:r>
      <w:r>
        <w:rPr>
          <w:rFonts w:ascii="Arial" w:hAnsi="Arial" w:cs="Arial"/>
          <w:color w:val="000000" w:themeColor="text1"/>
          <w:sz w:val="20"/>
          <w:szCs w:val="20"/>
        </w:rPr>
        <w:t>(suppl 1)</w:t>
      </w:r>
      <w:r w:rsidRPr="00110E80">
        <w:rPr>
          <w:rFonts w:ascii="Arial" w:hAnsi="Arial" w:cs="Arial"/>
          <w:color w:val="000000" w:themeColor="text1"/>
          <w:sz w:val="20"/>
          <w:szCs w:val="20"/>
        </w:rPr>
        <w:t xml:space="preserve">:477. </w:t>
      </w:r>
    </w:p>
    <w:p w14:paraId="65212E59" w14:textId="60D07B84" w:rsidR="0027762C" w:rsidRPr="00B07378" w:rsidRDefault="0027762C" w:rsidP="00150EC2">
      <w:pPr>
        <w:autoSpaceDE w:val="0"/>
        <w:autoSpaceDN w:val="0"/>
        <w:adjustRightInd w:val="0"/>
        <w:spacing w:line="276" w:lineRule="auto"/>
        <w:rPr>
          <w:rFonts w:ascii="Arial" w:hAnsi="Arial" w:cs="Arial"/>
          <w:color w:val="000000" w:themeColor="text1"/>
          <w:sz w:val="20"/>
          <w:szCs w:val="20"/>
        </w:rPr>
      </w:pPr>
      <w:r w:rsidRPr="00110E80">
        <w:rPr>
          <w:rFonts w:ascii="Arial" w:hAnsi="Arial" w:cs="Arial"/>
          <w:color w:val="000000"/>
          <w:kern w:val="0"/>
          <w:sz w:val="20"/>
          <w:szCs w:val="20"/>
        </w:rPr>
        <w:t xml:space="preserve">Kantarjian H, Shah NP, </w:t>
      </w:r>
      <w:proofErr w:type="spellStart"/>
      <w:r w:rsidRPr="00110E80">
        <w:rPr>
          <w:rFonts w:ascii="Arial" w:hAnsi="Arial" w:cs="Arial"/>
          <w:color w:val="000000"/>
          <w:kern w:val="0"/>
          <w:sz w:val="20"/>
          <w:szCs w:val="20"/>
        </w:rPr>
        <w:t>Hochhaus</w:t>
      </w:r>
      <w:proofErr w:type="spellEnd"/>
      <w:r w:rsidRPr="00110E80">
        <w:rPr>
          <w:rFonts w:ascii="Arial" w:hAnsi="Arial" w:cs="Arial"/>
          <w:color w:val="000000"/>
          <w:kern w:val="0"/>
          <w:sz w:val="20"/>
          <w:szCs w:val="20"/>
        </w:rPr>
        <w:t xml:space="preserve"> A, et al. </w:t>
      </w:r>
      <w:proofErr w:type="spellStart"/>
      <w:r w:rsidRPr="00110E80">
        <w:rPr>
          <w:rFonts w:ascii="Arial" w:hAnsi="Arial" w:cs="Arial"/>
          <w:kern w:val="0"/>
          <w:sz w:val="20"/>
          <w:szCs w:val="20"/>
        </w:rPr>
        <w:t>Dasatinib</w:t>
      </w:r>
      <w:proofErr w:type="spellEnd"/>
      <w:r w:rsidRPr="00110E80">
        <w:rPr>
          <w:rFonts w:ascii="Arial" w:hAnsi="Arial" w:cs="Arial"/>
          <w:kern w:val="0"/>
          <w:sz w:val="20"/>
          <w:szCs w:val="20"/>
        </w:rPr>
        <w:t xml:space="preserve"> versus </w:t>
      </w:r>
      <w:r>
        <w:rPr>
          <w:rFonts w:ascii="Arial" w:hAnsi="Arial" w:cs="Arial"/>
          <w:kern w:val="0"/>
          <w:sz w:val="20"/>
          <w:szCs w:val="20"/>
        </w:rPr>
        <w:t>i</w:t>
      </w:r>
      <w:r w:rsidRPr="00110E80">
        <w:rPr>
          <w:rFonts w:ascii="Arial" w:hAnsi="Arial" w:cs="Arial"/>
          <w:kern w:val="0"/>
          <w:sz w:val="20"/>
          <w:szCs w:val="20"/>
        </w:rPr>
        <w:t xml:space="preserve">matinib in </w:t>
      </w:r>
      <w:r>
        <w:rPr>
          <w:rFonts w:ascii="Arial" w:hAnsi="Arial" w:cs="Arial"/>
          <w:kern w:val="0"/>
          <w:sz w:val="20"/>
          <w:szCs w:val="20"/>
        </w:rPr>
        <w:t>n</w:t>
      </w:r>
      <w:r w:rsidRPr="00110E80">
        <w:rPr>
          <w:rFonts w:ascii="Arial" w:hAnsi="Arial" w:cs="Arial"/>
          <w:kern w:val="0"/>
          <w:sz w:val="20"/>
          <w:szCs w:val="20"/>
        </w:rPr>
        <w:t xml:space="preserve">ewly </w:t>
      </w:r>
      <w:r>
        <w:rPr>
          <w:rFonts w:ascii="Arial" w:hAnsi="Arial" w:cs="Arial"/>
          <w:kern w:val="0"/>
          <w:sz w:val="20"/>
          <w:szCs w:val="20"/>
        </w:rPr>
        <w:t>d</w:t>
      </w:r>
      <w:r w:rsidRPr="00110E80">
        <w:rPr>
          <w:rFonts w:ascii="Arial" w:hAnsi="Arial" w:cs="Arial"/>
          <w:kern w:val="0"/>
          <w:sz w:val="20"/>
          <w:szCs w:val="20"/>
        </w:rPr>
        <w:t>iagnosed</w:t>
      </w:r>
      <w:r w:rsidR="00150EC2">
        <w:rPr>
          <w:rFonts w:ascii="Arial" w:hAnsi="Arial" w:cs="Arial"/>
          <w:kern w:val="0"/>
          <w:sz w:val="20"/>
          <w:szCs w:val="20"/>
        </w:rPr>
        <w:t xml:space="preserve"> </w:t>
      </w:r>
      <w:r>
        <w:rPr>
          <w:rFonts w:ascii="Arial" w:hAnsi="Arial" w:cs="Arial"/>
          <w:kern w:val="0"/>
          <w:sz w:val="20"/>
          <w:szCs w:val="20"/>
        </w:rPr>
        <w:t>c</w:t>
      </w:r>
      <w:r w:rsidRPr="00110E80">
        <w:rPr>
          <w:rFonts w:ascii="Arial" w:hAnsi="Arial" w:cs="Arial"/>
          <w:kern w:val="0"/>
          <w:sz w:val="20"/>
          <w:szCs w:val="20"/>
        </w:rPr>
        <w:t>hronic-</w:t>
      </w:r>
      <w:r>
        <w:rPr>
          <w:rFonts w:ascii="Arial" w:hAnsi="Arial" w:cs="Arial"/>
          <w:kern w:val="0"/>
          <w:sz w:val="20"/>
          <w:szCs w:val="20"/>
        </w:rPr>
        <w:t>p</w:t>
      </w:r>
      <w:r w:rsidRPr="00110E80">
        <w:rPr>
          <w:rFonts w:ascii="Arial" w:hAnsi="Arial" w:cs="Arial"/>
          <w:kern w:val="0"/>
          <w:sz w:val="20"/>
          <w:szCs w:val="20"/>
        </w:rPr>
        <w:t xml:space="preserve">hase </w:t>
      </w:r>
      <w:r>
        <w:rPr>
          <w:rFonts w:ascii="Arial" w:hAnsi="Arial" w:cs="Arial"/>
          <w:kern w:val="0"/>
          <w:sz w:val="20"/>
          <w:szCs w:val="20"/>
        </w:rPr>
        <w:t>c</w:t>
      </w:r>
      <w:r w:rsidRPr="00110E80">
        <w:rPr>
          <w:rFonts w:ascii="Arial" w:hAnsi="Arial" w:cs="Arial"/>
          <w:kern w:val="0"/>
          <w:sz w:val="20"/>
          <w:szCs w:val="20"/>
        </w:rPr>
        <w:t xml:space="preserve">hronic </w:t>
      </w:r>
      <w:r>
        <w:rPr>
          <w:rFonts w:ascii="Arial" w:hAnsi="Arial" w:cs="Arial"/>
          <w:kern w:val="0"/>
          <w:sz w:val="20"/>
          <w:szCs w:val="20"/>
        </w:rPr>
        <w:t>m</w:t>
      </w:r>
      <w:r w:rsidRPr="00110E80">
        <w:rPr>
          <w:rFonts w:ascii="Arial" w:hAnsi="Arial" w:cs="Arial"/>
          <w:kern w:val="0"/>
          <w:sz w:val="20"/>
          <w:szCs w:val="20"/>
        </w:rPr>
        <w:t xml:space="preserve">yeloid </w:t>
      </w:r>
      <w:r>
        <w:rPr>
          <w:rFonts w:ascii="Arial" w:hAnsi="Arial" w:cs="Arial"/>
          <w:kern w:val="0"/>
          <w:sz w:val="20"/>
          <w:szCs w:val="20"/>
        </w:rPr>
        <w:t>l</w:t>
      </w:r>
      <w:r w:rsidRPr="00110E80">
        <w:rPr>
          <w:rFonts w:ascii="Arial" w:hAnsi="Arial" w:cs="Arial"/>
          <w:kern w:val="0"/>
          <w:sz w:val="20"/>
          <w:szCs w:val="20"/>
        </w:rPr>
        <w:t xml:space="preserve">eukemia. </w:t>
      </w:r>
      <w:r w:rsidRPr="00110E80">
        <w:rPr>
          <w:rFonts w:ascii="Arial" w:hAnsi="Arial" w:cs="Arial"/>
          <w:i/>
          <w:iCs/>
          <w:kern w:val="0"/>
          <w:sz w:val="20"/>
          <w:szCs w:val="20"/>
        </w:rPr>
        <w:t>N</w:t>
      </w:r>
      <w:r>
        <w:rPr>
          <w:rFonts w:ascii="Arial" w:hAnsi="Arial" w:cs="Arial"/>
          <w:i/>
          <w:iCs/>
          <w:kern w:val="0"/>
          <w:sz w:val="20"/>
          <w:szCs w:val="20"/>
        </w:rPr>
        <w:t xml:space="preserve"> </w:t>
      </w:r>
      <w:r w:rsidRPr="00110E80">
        <w:rPr>
          <w:rFonts w:ascii="Arial" w:hAnsi="Arial" w:cs="Arial"/>
          <w:i/>
          <w:iCs/>
          <w:kern w:val="0"/>
          <w:sz w:val="20"/>
          <w:szCs w:val="20"/>
        </w:rPr>
        <w:t>E</w:t>
      </w:r>
      <w:r>
        <w:rPr>
          <w:rFonts w:ascii="Arial" w:hAnsi="Arial" w:cs="Arial"/>
          <w:i/>
          <w:iCs/>
          <w:kern w:val="0"/>
          <w:sz w:val="20"/>
          <w:szCs w:val="20"/>
        </w:rPr>
        <w:t xml:space="preserve">ngl </w:t>
      </w:r>
      <w:r w:rsidRPr="00110E80">
        <w:rPr>
          <w:rFonts w:ascii="Arial" w:hAnsi="Arial" w:cs="Arial"/>
          <w:i/>
          <w:iCs/>
          <w:kern w:val="0"/>
          <w:sz w:val="20"/>
          <w:szCs w:val="20"/>
        </w:rPr>
        <w:t>J</w:t>
      </w:r>
      <w:r>
        <w:rPr>
          <w:rFonts w:ascii="Arial" w:hAnsi="Arial" w:cs="Arial"/>
          <w:i/>
          <w:iCs/>
          <w:kern w:val="0"/>
          <w:sz w:val="20"/>
          <w:szCs w:val="20"/>
        </w:rPr>
        <w:t xml:space="preserve"> </w:t>
      </w:r>
      <w:r w:rsidRPr="00110E80">
        <w:rPr>
          <w:rFonts w:ascii="Arial" w:hAnsi="Arial" w:cs="Arial"/>
          <w:i/>
          <w:iCs/>
          <w:kern w:val="0"/>
          <w:sz w:val="20"/>
          <w:szCs w:val="20"/>
        </w:rPr>
        <w:t>M</w:t>
      </w:r>
      <w:r>
        <w:rPr>
          <w:rFonts w:ascii="Arial" w:hAnsi="Arial" w:cs="Arial"/>
          <w:i/>
          <w:iCs/>
          <w:kern w:val="0"/>
          <w:sz w:val="20"/>
          <w:szCs w:val="20"/>
        </w:rPr>
        <w:t>ed</w:t>
      </w:r>
      <w:r>
        <w:rPr>
          <w:rFonts w:ascii="Arial" w:hAnsi="Arial" w:cs="Arial"/>
          <w:kern w:val="0"/>
          <w:sz w:val="20"/>
          <w:szCs w:val="20"/>
        </w:rPr>
        <w:t>.</w:t>
      </w:r>
      <w:r w:rsidRPr="00110E80">
        <w:rPr>
          <w:rFonts w:ascii="Arial" w:hAnsi="Arial" w:cs="Arial"/>
          <w:kern w:val="0"/>
          <w:sz w:val="20"/>
          <w:szCs w:val="20"/>
        </w:rPr>
        <w:t xml:space="preserve"> </w:t>
      </w:r>
      <w:r>
        <w:rPr>
          <w:rFonts w:ascii="Arial" w:hAnsi="Arial" w:cs="Arial"/>
          <w:kern w:val="0"/>
          <w:sz w:val="20"/>
          <w:szCs w:val="20"/>
        </w:rPr>
        <w:t>2010;</w:t>
      </w:r>
      <w:r w:rsidRPr="00110E80">
        <w:rPr>
          <w:rFonts w:ascii="Arial" w:hAnsi="Arial" w:cs="Arial"/>
          <w:kern w:val="0"/>
          <w:sz w:val="20"/>
          <w:szCs w:val="20"/>
        </w:rPr>
        <w:t>362</w:t>
      </w:r>
      <w:r>
        <w:rPr>
          <w:rFonts w:ascii="Arial" w:hAnsi="Arial" w:cs="Arial"/>
          <w:kern w:val="0"/>
          <w:sz w:val="20"/>
          <w:szCs w:val="20"/>
        </w:rPr>
        <w:t>(</w:t>
      </w:r>
      <w:r w:rsidRPr="00110E80">
        <w:rPr>
          <w:rFonts w:ascii="Arial" w:hAnsi="Arial" w:cs="Arial"/>
          <w:kern w:val="0"/>
          <w:sz w:val="20"/>
          <w:szCs w:val="20"/>
        </w:rPr>
        <w:t>24</w:t>
      </w:r>
      <w:r>
        <w:rPr>
          <w:rFonts w:ascii="Arial" w:hAnsi="Arial" w:cs="Arial"/>
          <w:kern w:val="0"/>
          <w:sz w:val="20"/>
          <w:szCs w:val="20"/>
        </w:rPr>
        <w:t>)</w:t>
      </w:r>
      <w:r w:rsidRPr="00110E80">
        <w:rPr>
          <w:rFonts w:ascii="Arial" w:hAnsi="Arial" w:cs="Arial"/>
          <w:kern w:val="0"/>
          <w:sz w:val="20"/>
          <w:szCs w:val="20"/>
        </w:rPr>
        <w:t>:2260-2270.</w:t>
      </w:r>
    </w:p>
    <w:p w14:paraId="107A637C" w14:textId="1B115EB1" w:rsidR="0027762C" w:rsidRPr="00AE72CC" w:rsidRDefault="0027762C" w:rsidP="00AE72CC">
      <w:pPr>
        <w:autoSpaceDE w:val="0"/>
        <w:autoSpaceDN w:val="0"/>
        <w:adjustRightInd w:val="0"/>
        <w:spacing w:line="276" w:lineRule="auto"/>
        <w:rPr>
          <w:rFonts w:ascii="Arial" w:hAnsi="Arial" w:cs="Arial"/>
          <w:color w:val="000000" w:themeColor="text1"/>
          <w:kern w:val="0"/>
          <w:sz w:val="20"/>
          <w:szCs w:val="20"/>
        </w:rPr>
      </w:pPr>
      <w:r w:rsidRPr="00110E80">
        <w:rPr>
          <w:rFonts w:ascii="Arial" w:hAnsi="Arial" w:cs="Arial"/>
          <w:color w:val="000000" w:themeColor="text1"/>
          <w:kern w:val="0"/>
          <w:sz w:val="20"/>
          <w:szCs w:val="20"/>
        </w:rPr>
        <w:t xml:space="preserve">Manley PW, Barys L, Cowan-Jacob SW. The specificity of </w:t>
      </w:r>
      <w:proofErr w:type="spellStart"/>
      <w:r w:rsidRPr="00110E80">
        <w:rPr>
          <w:rFonts w:ascii="Arial" w:hAnsi="Arial" w:cs="Arial"/>
          <w:color w:val="000000" w:themeColor="text1"/>
          <w:kern w:val="0"/>
          <w:sz w:val="20"/>
          <w:szCs w:val="20"/>
        </w:rPr>
        <w:t>asciminib</w:t>
      </w:r>
      <w:proofErr w:type="spellEnd"/>
      <w:r w:rsidRPr="00110E80">
        <w:rPr>
          <w:rFonts w:ascii="Arial" w:hAnsi="Arial" w:cs="Arial"/>
          <w:color w:val="000000" w:themeColor="text1"/>
          <w:kern w:val="0"/>
          <w:sz w:val="20"/>
          <w:szCs w:val="20"/>
        </w:rPr>
        <w:t xml:space="preserve">, a potential treatment for chronic myeloid leukemia, as a myristate-pocket binding ABL inhibitor and analysis of its interactions with mutant forms of BCR-ABL1 kinase. </w:t>
      </w:r>
      <w:r w:rsidRPr="00110E80">
        <w:rPr>
          <w:rFonts w:ascii="Arial" w:hAnsi="Arial" w:cs="Arial"/>
          <w:i/>
          <w:iCs/>
          <w:color w:val="000000" w:themeColor="text1"/>
          <w:kern w:val="0"/>
          <w:sz w:val="20"/>
          <w:szCs w:val="20"/>
        </w:rPr>
        <w:t>Leuk Res</w:t>
      </w:r>
      <w:r>
        <w:rPr>
          <w:rFonts w:ascii="Arial" w:hAnsi="Arial" w:cs="Arial"/>
          <w:i/>
          <w:iCs/>
          <w:color w:val="000000" w:themeColor="text1"/>
          <w:kern w:val="0"/>
          <w:sz w:val="20"/>
          <w:szCs w:val="20"/>
        </w:rPr>
        <w:t>.</w:t>
      </w:r>
      <w:r w:rsidRPr="00110E80">
        <w:rPr>
          <w:rFonts w:ascii="Arial" w:hAnsi="Arial" w:cs="Arial"/>
          <w:color w:val="000000" w:themeColor="text1"/>
          <w:kern w:val="0"/>
          <w:sz w:val="20"/>
          <w:szCs w:val="20"/>
        </w:rPr>
        <w:t xml:space="preserve"> </w:t>
      </w:r>
      <w:r>
        <w:rPr>
          <w:rFonts w:ascii="Arial" w:hAnsi="Arial" w:cs="Arial"/>
          <w:color w:val="000000" w:themeColor="text1"/>
          <w:kern w:val="0"/>
          <w:sz w:val="20"/>
          <w:szCs w:val="20"/>
        </w:rPr>
        <w:t>2020;</w:t>
      </w:r>
      <w:r w:rsidRPr="00110E80">
        <w:rPr>
          <w:rFonts w:ascii="Arial" w:hAnsi="Arial" w:cs="Arial"/>
          <w:color w:val="000000" w:themeColor="text1"/>
          <w:kern w:val="0"/>
          <w:sz w:val="20"/>
          <w:szCs w:val="20"/>
        </w:rPr>
        <w:t>98</w:t>
      </w:r>
      <w:r>
        <w:rPr>
          <w:rFonts w:ascii="Arial" w:hAnsi="Arial" w:cs="Arial"/>
          <w:color w:val="000000" w:themeColor="text1"/>
          <w:kern w:val="0"/>
          <w:sz w:val="20"/>
          <w:szCs w:val="20"/>
        </w:rPr>
        <w:t>:</w:t>
      </w:r>
      <w:r w:rsidRPr="00110E80">
        <w:rPr>
          <w:rFonts w:ascii="Arial" w:hAnsi="Arial" w:cs="Arial"/>
          <w:color w:val="000000" w:themeColor="text1"/>
          <w:kern w:val="0"/>
          <w:sz w:val="20"/>
          <w:szCs w:val="20"/>
        </w:rPr>
        <w:t xml:space="preserve">106458. </w:t>
      </w:r>
    </w:p>
    <w:p w14:paraId="4247485D" w14:textId="77777777" w:rsidR="0027762C" w:rsidRPr="00EB7158" w:rsidRDefault="0027762C" w:rsidP="00AE72CC">
      <w:pPr>
        <w:spacing w:line="276" w:lineRule="auto"/>
        <w:rPr>
          <w:rFonts w:ascii="Arial" w:hAnsi="Arial" w:cs="Arial"/>
          <w:b/>
          <w:bCs/>
          <w:color w:val="000000"/>
          <w:kern w:val="0"/>
          <w:sz w:val="20"/>
          <w:szCs w:val="20"/>
        </w:rPr>
      </w:pPr>
      <w:r w:rsidRPr="00110E80">
        <w:rPr>
          <w:rFonts w:ascii="Arial" w:hAnsi="Arial" w:cs="Arial"/>
          <w:color w:val="000000"/>
          <w:kern w:val="0"/>
          <w:sz w:val="20"/>
          <w:szCs w:val="20"/>
        </w:rPr>
        <w:t xml:space="preserve">Marin D, </w:t>
      </w:r>
      <w:proofErr w:type="spellStart"/>
      <w:r w:rsidRPr="00110E80">
        <w:rPr>
          <w:rFonts w:ascii="Arial" w:hAnsi="Arial" w:cs="Arial"/>
          <w:color w:val="000000"/>
          <w:kern w:val="0"/>
          <w:sz w:val="20"/>
          <w:szCs w:val="20"/>
        </w:rPr>
        <w:t>Bazeos</w:t>
      </w:r>
      <w:proofErr w:type="spellEnd"/>
      <w:r w:rsidRPr="00110E80">
        <w:rPr>
          <w:rFonts w:ascii="Arial" w:hAnsi="Arial" w:cs="Arial"/>
          <w:color w:val="000000"/>
          <w:kern w:val="0"/>
          <w:sz w:val="20"/>
          <w:szCs w:val="20"/>
        </w:rPr>
        <w:t xml:space="preserve"> A, Mahon F-X, et al. </w:t>
      </w:r>
      <w:r w:rsidRPr="00EB7158">
        <w:rPr>
          <w:rFonts w:ascii="Arial" w:hAnsi="Arial" w:cs="Arial"/>
          <w:color w:val="000000"/>
          <w:kern w:val="0"/>
          <w:sz w:val="20"/>
          <w:szCs w:val="20"/>
        </w:rPr>
        <w:t>Adherence is the critical factor for achieving molecular responses in patients with chronic myeloid leukemia who achieve complete cytogenetic responses on imatinib.</w:t>
      </w:r>
      <w:r>
        <w:rPr>
          <w:rFonts w:ascii="Arial" w:hAnsi="Arial" w:cs="Arial"/>
          <w:b/>
          <w:bCs/>
          <w:color w:val="000000"/>
          <w:kern w:val="0"/>
          <w:sz w:val="20"/>
          <w:szCs w:val="20"/>
        </w:rPr>
        <w:t xml:space="preserve"> </w:t>
      </w:r>
      <w:r w:rsidRPr="00EB7158">
        <w:rPr>
          <w:rFonts w:ascii="Arial" w:hAnsi="Arial" w:cs="Arial"/>
          <w:i/>
          <w:iCs/>
          <w:color w:val="000000"/>
          <w:kern w:val="0"/>
          <w:sz w:val="20"/>
          <w:szCs w:val="20"/>
        </w:rPr>
        <w:t>J Clin Oncol</w:t>
      </w:r>
      <w:r w:rsidRPr="00110E80">
        <w:rPr>
          <w:rFonts w:ascii="Arial" w:hAnsi="Arial" w:cs="Arial"/>
          <w:color w:val="000000"/>
          <w:kern w:val="0"/>
          <w:sz w:val="20"/>
          <w:szCs w:val="20"/>
        </w:rPr>
        <w:t>. 2010;28(14):2381-2388.</w:t>
      </w:r>
    </w:p>
    <w:p w14:paraId="511A2A2F" w14:textId="5D08DB09" w:rsidR="0027762C" w:rsidRPr="00AE72CC" w:rsidRDefault="0027762C" w:rsidP="00AE72CC">
      <w:pPr>
        <w:autoSpaceDE w:val="0"/>
        <w:autoSpaceDN w:val="0"/>
        <w:adjustRightInd w:val="0"/>
        <w:spacing w:line="276" w:lineRule="auto"/>
        <w:rPr>
          <w:rFonts w:ascii="Arial" w:hAnsi="Arial" w:cs="Arial"/>
          <w:kern w:val="0"/>
          <w:sz w:val="20"/>
          <w:szCs w:val="20"/>
        </w:rPr>
      </w:pPr>
      <w:r w:rsidRPr="00110E80">
        <w:rPr>
          <w:rFonts w:ascii="Arial" w:hAnsi="Arial" w:cs="Arial"/>
          <w:color w:val="000000"/>
          <w:kern w:val="0"/>
          <w:sz w:val="20"/>
          <w:szCs w:val="20"/>
        </w:rPr>
        <w:t xml:space="preserve">Nagar B, </w:t>
      </w:r>
      <w:proofErr w:type="spellStart"/>
      <w:r w:rsidRPr="00110E80">
        <w:rPr>
          <w:rFonts w:ascii="Arial" w:hAnsi="Arial" w:cs="Arial"/>
          <w:color w:val="000000"/>
          <w:kern w:val="0"/>
          <w:sz w:val="20"/>
          <w:szCs w:val="20"/>
        </w:rPr>
        <w:t>Hantschel</w:t>
      </w:r>
      <w:proofErr w:type="spellEnd"/>
      <w:r w:rsidRPr="00110E80">
        <w:rPr>
          <w:rFonts w:ascii="Arial" w:hAnsi="Arial" w:cs="Arial"/>
          <w:color w:val="000000"/>
          <w:kern w:val="0"/>
          <w:sz w:val="20"/>
          <w:szCs w:val="20"/>
        </w:rPr>
        <w:t xml:space="preserve"> O, Young MA, et al. </w:t>
      </w:r>
      <w:r w:rsidRPr="00110E80">
        <w:rPr>
          <w:rFonts w:ascii="Arial" w:hAnsi="Arial" w:cs="Arial"/>
          <w:kern w:val="0"/>
          <w:sz w:val="20"/>
          <w:szCs w:val="20"/>
        </w:rPr>
        <w:t xml:space="preserve">Structural </w:t>
      </w:r>
      <w:r>
        <w:rPr>
          <w:rFonts w:ascii="Arial" w:hAnsi="Arial" w:cs="Arial"/>
          <w:kern w:val="0"/>
          <w:sz w:val="20"/>
          <w:szCs w:val="20"/>
        </w:rPr>
        <w:t>b</w:t>
      </w:r>
      <w:r w:rsidRPr="00110E80">
        <w:rPr>
          <w:rFonts w:ascii="Arial" w:hAnsi="Arial" w:cs="Arial"/>
          <w:kern w:val="0"/>
          <w:sz w:val="20"/>
          <w:szCs w:val="20"/>
        </w:rPr>
        <w:t xml:space="preserve">asis for the </w:t>
      </w:r>
      <w:r>
        <w:rPr>
          <w:rFonts w:ascii="Arial" w:hAnsi="Arial" w:cs="Arial"/>
          <w:kern w:val="0"/>
          <w:sz w:val="20"/>
          <w:szCs w:val="20"/>
        </w:rPr>
        <w:t>a</w:t>
      </w:r>
      <w:r w:rsidRPr="00110E80">
        <w:rPr>
          <w:rFonts w:ascii="Arial" w:hAnsi="Arial" w:cs="Arial"/>
          <w:kern w:val="0"/>
          <w:sz w:val="20"/>
          <w:szCs w:val="20"/>
        </w:rPr>
        <w:t>utoinhibition</w:t>
      </w:r>
      <w:r>
        <w:rPr>
          <w:rFonts w:ascii="Arial" w:hAnsi="Arial" w:cs="Arial"/>
          <w:kern w:val="0"/>
          <w:sz w:val="20"/>
          <w:szCs w:val="20"/>
        </w:rPr>
        <w:t xml:space="preserve"> </w:t>
      </w:r>
      <w:r w:rsidRPr="00110E80">
        <w:rPr>
          <w:rFonts w:ascii="Arial" w:hAnsi="Arial" w:cs="Arial"/>
          <w:kern w:val="0"/>
          <w:sz w:val="20"/>
          <w:szCs w:val="20"/>
        </w:rPr>
        <w:t xml:space="preserve">of c-Abl </w:t>
      </w:r>
      <w:r>
        <w:rPr>
          <w:rFonts w:ascii="Arial" w:hAnsi="Arial" w:cs="Arial"/>
          <w:kern w:val="0"/>
          <w:sz w:val="20"/>
          <w:szCs w:val="20"/>
        </w:rPr>
        <w:t>t</w:t>
      </w:r>
      <w:r w:rsidRPr="00110E80">
        <w:rPr>
          <w:rFonts w:ascii="Arial" w:hAnsi="Arial" w:cs="Arial"/>
          <w:kern w:val="0"/>
          <w:sz w:val="20"/>
          <w:szCs w:val="20"/>
        </w:rPr>
        <w:t xml:space="preserve">yrosine </w:t>
      </w:r>
      <w:r>
        <w:rPr>
          <w:rFonts w:ascii="Arial" w:hAnsi="Arial" w:cs="Arial"/>
          <w:kern w:val="0"/>
          <w:sz w:val="20"/>
          <w:szCs w:val="20"/>
        </w:rPr>
        <w:t>k</w:t>
      </w:r>
      <w:r w:rsidRPr="00110E80">
        <w:rPr>
          <w:rFonts w:ascii="Arial" w:hAnsi="Arial" w:cs="Arial"/>
          <w:kern w:val="0"/>
          <w:sz w:val="20"/>
          <w:szCs w:val="20"/>
        </w:rPr>
        <w:t xml:space="preserve">inase. </w:t>
      </w:r>
      <w:r w:rsidRPr="00110E80">
        <w:rPr>
          <w:rFonts w:ascii="Arial" w:hAnsi="Arial" w:cs="Arial"/>
          <w:i/>
          <w:iCs/>
          <w:kern w:val="0"/>
          <w:sz w:val="20"/>
          <w:szCs w:val="20"/>
        </w:rPr>
        <w:t>Cell</w:t>
      </w:r>
      <w:r>
        <w:rPr>
          <w:rFonts w:ascii="Arial" w:hAnsi="Arial" w:cs="Arial"/>
          <w:kern w:val="0"/>
          <w:sz w:val="20"/>
          <w:szCs w:val="20"/>
        </w:rPr>
        <w:t>.</w:t>
      </w:r>
      <w:r w:rsidRPr="00110E80">
        <w:rPr>
          <w:rFonts w:ascii="Arial" w:hAnsi="Arial" w:cs="Arial"/>
          <w:kern w:val="0"/>
          <w:sz w:val="20"/>
          <w:szCs w:val="20"/>
        </w:rPr>
        <w:t xml:space="preserve"> 2003;112</w:t>
      </w:r>
      <w:r>
        <w:rPr>
          <w:rFonts w:ascii="Arial" w:hAnsi="Arial" w:cs="Arial"/>
          <w:kern w:val="0"/>
          <w:sz w:val="20"/>
          <w:szCs w:val="20"/>
        </w:rPr>
        <w:t>(6)</w:t>
      </w:r>
      <w:r w:rsidRPr="00110E80">
        <w:rPr>
          <w:rFonts w:ascii="Arial" w:hAnsi="Arial" w:cs="Arial"/>
          <w:kern w:val="0"/>
          <w:sz w:val="20"/>
          <w:szCs w:val="20"/>
        </w:rPr>
        <w:t>:859</w:t>
      </w:r>
      <w:r>
        <w:rPr>
          <w:rFonts w:ascii="Arial" w:hAnsi="Arial" w:cs="Arial"/>
          <w:kern w:val="0"/>
          <w:sz w:val="20"/>
          <w:szCs w:val="20"/>
        </w:rPr>
        <w:t>-</w:t>
      </w:r>
      <w:r w:rsidRPr="00110E80">
        <w:rPr>
          <w:rFonts w:ascii="Arial" w:hAnsi="Arial" w:cs="Arial"/>
          <w:kern w:val="0"/>
          <w:sz w:val="20"/>
          <w:szCs w:val="20"/>
        </w:rPr>
        <w:t>871.</w:t>
      </w:r>
    </w:p>
    <w:p w14:paraId="38F15AA3" w14:textId="37C7C422" w:rsidR="0027762C" w:rsidRPr="00021F40" w:rsidRDefault="0027762C" w:rsidP="00AE72CC">
      <w:pPr>
        <w:autoSpaceDE w:val="0"/>
        <w:autoSpaceDN w:val="0"/>
        <w:adjustRightInd w:val="0"/>
        <w:spacing w:line="276" w:lineRule="auto"/>
        <w:rPr>
          <w:rFonts w:ascii="Arial" w:hAnsi="Arial" w:cs="Arial"/>
          <w:color w:val="000000" w:themeColor="text1"/>
          <w:kern w:val="0"/>
          <w:sz w:val="20"/>
          <w:szCs w:val="20"/>
        </w:rPr>
      </w:pPr>
      <w:r w:rsidRPr="00110E80">
        <w:rPr>
          <w:rFonts w:ascii="Arial" w:hAnsi="Arial" w:cs="Arial"/>
          <w:color w:val="000000" w:themeColor="text1"/>
          <w:kern w:val="0"/>
          <w:sz w:val="20"/>
          <w:szCs w:val="20"/>
        </w:rPr>
        <w:t>Novartis</w:t>
      </w:r>
      <w:r>
        <w:rPr>
          <w:rFonts w:ascii="Arial" w:hAnsi="Arial" w:cs="Arial"/>
          <w:color w:val="000000" w:themeColor="text1"/>
          <w:kern w:val="0"/>
          <w:sz w:val="20"/>
          <w:szCs w:val="20"/>
        </w:rPr>
        <w:t>.</w:t>
      </w:r>
      <w:r w:rsidRPr="00110E80">
        <w:rPr>
          <w:rFonts w:ascii="Arial" w:hAnsi="Arial" w:cs="Arial"/>
          <w:color w:val="000000" w:themeColor="text1"/>
          <w:kern w:val="0"/>
          <w:sz w:val="20"/>
          <w:szCs w:val="20"/>
        </w:rPr>
        <w:t xml:space="preserve"> Longer-term data for Novartis </w:t>
      </w:r>
      <w:proofErr w:type="spellStart"/>
      <w:r w:rsidRPr="00110E80">
        <w:rPr>
          <w:rFonts w:ascii="Arial" w:hAnsi="Arial" w:cs="Arial"/>
          <w:color w:val="000000" w:themeColor="text1"/>
          <w:kern w:val="0"/>
          <w:sz w:val="20"/>
          <w:szCs w:val="20"/>
        </w:rPr>
        <w:t>Scemblix</w:t>
      </w:r>
      <w:proofErr w:type="spellEnd"/>
      <w:r w:rsidRPr="00FF5BD5">
        <w:rPr>
          <w:rFonts w:ascii="Arial" w:hAnsi="Arial" w:cs="Arial"/>
          <w:color w:val="000000" w:themeColor="text1"/>
          <w:kern w:val="0"/>
          <w:sz w:val="20"/>
          <w:szCs w:val="20"/>
          <w:vertAlign w:val="superscript"/>
        </w:rPr>
        <w:t>®</w:t>
      </w:r>
      <w:r w:rsidRPr="00110E80">
        <w:rPr>
          <w:rFonts w:ascii="Arial" w:hAnsi="Arial" w:cs="Arial"/>
          <w:color w:val="000000" w:themeColor="text1"/>
          <w:kern w:val="0"/>
          <w:sz w:val="20"/>
          <w:szCs w:val="20"/>
        </w:rPr>
        <w:t xml:space="preserve"> reinforce superior efficacy with favorable safety and tolerability profile in adults with newly</w:t>
      </w:r>
      <w:r>
        <w:rPr>
          <w:rFonts w:ascii="Arial" w:hAnsi="Arial" w:cs="Arial"/>
          <w:color w:val="000000" w:themeColor="text1"/>
          <w:kern w:val="0"/>
          <w:sz w:val="20"/>
          <w:szCs w:val="20"/>
        </w:rPr>
        <w:t xml:space="preserve"> </w:t>
      </w:r>
      <w:r w:rsidRPr="00110E80">
        <w:rPr>
          <w:rFonts w:ascii="Arial" w:hAnsi="Arial" w:cs="Arial"/>
          <w:color w:val="000000" w:themeColor="text1"/>
          <w:kern w:val="0"/>
          <w:sz w:val="20"/>
          <w:szCs w:val="20"/>
        </w:rPr>
        <w:t>diagnosed CML</w:t>
      </w:r>
      <w:r>
        <w:rPr>
          <w:rFonts w:ascii="Arial" w:hAnsi="Arial" w:cs="Arial"/>
          <w:color w:val="000000" w:themeColor="text1"/>
          <w:kern w:val="0"/>
          <w:sz w:val="20"/>
          <w:szCs w:val="20"/>
        </w:rPr>
        <w:t xml:space="preserve"> [press release]</w:t>
      </w:r>
      <w:r w:rsidRPr="00110E80">
        <w:rPr>
          <w:rFonts w:ascii="Arial" w:hAnsi="Arial" w:cs="Arial"/>
          <w:color w:val="000000" w:themeColor="text1"/>
          <w:kern w:val="0"/>
          <w:sz w:val="20"/>
          <w:szCs w:val="20"/>
        </w:rPr>
        <w:t>.</w:t>
      </w:r>
      <w:r>
        <w:rPr>
          <w:rFonts w:ascii="Arial" w:hAnsi="Arial" w:cs="Arial"/>
          <w:color w:val="000000" w:themeColor="text1"/>
          <w:kern w:val="0"/>
          <w:sz w:val="20"/>
          <w:szCs w:val="20"/>
        </w:rPr>
        <w:t xml:space="preserve"> Published December 8, 2024. Accessed June 18, 2025. </w:t>
      </w:r>
      <w:hyperlink r:id="rId14" w:history="1">
        <w:r w:rsidRPr="00E3430A">
          <w:rPr>
            <w:rStyle w:val="Hyperlink"/>
            <w:rFonts w:ascii="Arial" w:hAnsi="Arial" w:cs="Arial"/>
            <w:kern w:val="0"/>
            <w:sz w:val="20"/>
            <w:szCs w:val="20"/>
          </w:rPr>
          <w:t>https://www.novartis.com/news/media-releases/longer-term-data-novartis-scemblix-reinforce-superior-efficacy-favorable-safety-and-tolerability-profile-adults-newly-diagnosed-cml</w:t>
        </w:r>
      </w:hyperlink>
    </w:p>
    <w:p w14:paraId="0C968E6E" w14:textId="05BC1A5B" w:rsidR="0027762C" w:rsidRPr="00AE72CC" w:rsidRDefault="0027762C" w:rsidP="00AE72CC">
      <w:pPr>
        <w:autoSpaceDE w:val="0"/>
        <w:autoSpaceDN w:val="0"/>
        <w:adjustRightInd w:val="0"/>
        <w:spacing w:line="276" w:lineRule="auto"/>
        <w:rPr>
          <w:rFonts w:ascii="Arial" w:hAnsi="Arial" w:cs="Arial"/>
          <w:color w:val="000000" w:themeColor="text1"/>
          <w:kern w:val="0"/>
          <w:sz w:val="20"/>
          <w:szCs w:val="20"/>
        </w:rPr>
      </w:pPr>
      <w:r w:rsidRPr="00021F40">
        <w:rPr>
          <w:rFonts w:ascii="Arial" w:hAnsi="Arial" w:cs="Arial"/>
          <w:color w:val="000000" w:themeColor="text1"/>
          <w:kern w:val="0"/>
          <w:sz w:val="20"/>
          <w:szCs w:val="20"/>
        </w:rPr>
        <w:t xml:space="preserve">Novartis. Novartis receives FDA Breakthrough Therapy designations for investigational STAMP inhibitor </w:t>
      </w:r>
      <w:proofErr w:type="spellStart"/>
      <w:r w:rsidRPr="00021F40">
        <w:rPr>
          <w:rFonts w:ascii="Arial" w:hAnsi="Arial" w:cs="Arial"/>
          <w:color w:val="000000" w:themeColor="text1"/>
          <w:kern w:val="0"/>
          <w:sz w:val="20"/>
          <w:szCs w:val="20"/>
        </w:rPr>
        <w:t>asciminib</w:t>
      </w:r>
      <w:proofErr w:type="spellEnd"/>
      <w:r w:rsidRPr="00021F40">
        <w:rPr>
          <w:rFonts w:ascii="Arial" w:hAnsi="Arial" w:cs="Arial"/>
          <w:color w:val="000000" w:themeColor="text1"/>
          <w:kern w:val="0"/>
          <w:sz w:val="20"/>
          <w:szCs w:val="20"/>
        </w:rPr>
        <w:t xml:space="preserve"> (ABL001) in chronic myeloid leukemia [press release]. Published February 8, 2021. Accessed June 18, 2025. </w:t>
      </w:r>
      <w:hyperlink r:id="rId15" w:history="1">
        <w:r w:rsidRPr="00021F40">
          <w:rPr>
            <w:rStyle w:val="Hyperlink"/>
            <w:rFonts w:ascii="Arial" w:hAnsi="Arial" w:cs="Arial"/>
            <w:kern w:val="0"/>
            <w:sz w:val="20"/>
            <w:szCs w:val="20"/>
          </w:rPr>
          <w:t>https://www.novartis.com/news/media-releases/novartis-receives-fda-breakthrough-therapy-designations-investigational-stamp-inhibitor-asciminib-abl001-chronic-myeloid-leukemia</w:t>
        </w:r>
      </w:hyperlink>
    </w:p>
    <w:p w14:paraId="4827040B" w14:textId="4ABE3B50" w:rsidR="0027762C" w:rsidRPr="00B07378" w:rsidRDefault="0027762C" w:rsidP="00AE72CC">
      <w:pPr>
        <w:spacing w:line="276" w:lineRule="auto"/>
        <w:rPr>
          <w:rFonts w:ascii="Arial" w:hAnsi="Arial" w:cs="Arial"/>
          <w:sz w:val="20"/>
          <w:szCs w:val="20"/>
        </w:rPr>
      </w:pPr>
      <w:r w:rsidRPr="00B07378">
        <w:rPr>
          <w:rFonts w:ascii="Arial" w:hAnsi="Arial" w:cs="Arial"/>
          <w:sz w:val="20"/>
          <w:szCs w:val="20"/>
        </w:rPr>
        <w:t xml:space="preserve">Novartis. Novartis receives FDA Breakthrough Therapy designation for </w:t>
      </w:r>
      <w:proofErr w:type="spellStart"/>
      <w:r w:rsidRPr="00B07378">
        <w:rPr>
          <w:rFonts w:ascii="Arial" w:hAnsi="Arial" w:cs="Arial"/>
          <w:sz w:val="20"/>
          <w:szCs w:val="20"/>
        </w:rPr>
        <w:t>Scemblix</w:t>
      </w:r>
      <w:proofErr w:type="spellEnd"/>
      <w:r w:rsidRPr="00B07378">
        <w:rPr>
          <w:rFonts w:ascii="Arial" w:hAnsi="Arial" w:cs="Arial"/>
          <w:sz w:val="20"/>
          <w:szCs w:val="20"/>
        </w:rPr>
        <w:t xml:space="preserve">® in 1L CML [press release]. Published May 10, 2024. Accessed June 18, 2025. </w:t>
      </w:r>
      <w:hyperlink r:id="rId16" w:history="1">
        <w:r w:rsidRPr="00B07378">
          <w:rPr>
            <w:rStyle w:val="Hyperlink"/>
            <w:rFonts w:ascii="Arial" w:hAnsi="Arial" w:cs="Arial"/>
            <w:sz w:val="20"/>
            <w:szCs w:val="20"/>
          </w:rPr>
          <w:t>https://www.novartis.com/news/novartis-receives-fda-breakthrough-therapy-designation-scemblix-1l-cml</w:t>
        </w:r>
      </w:hyperlink>
    </w:p>
    <w:p w14:paraId="1BD30093" w14:textId="77777777" w:rsidR="0027762C" w:rsidRPr="00B07378" w:rsidRDefault="0027762C" w:rsidP="00AE72CC">
      <w:pPr>
        <w:autoSpaceDE w:val="0"/>
        <w:autoSpaceDN w:val="0"/>
        <w:adjustRightInd w:val="0"/>
        <w:spacing w:line="276" w:lineRule="auto"/>
        <w:rPr>
          <w:rFonts w:ascii="Arial" w:hAnsi="Arial" w:cs="Arial"/>
          <w:color w:val="000000" w:themeColor="text1"/>
          <w:kern w:val="0"/>
          <w:sz w:val="20"/>
          <w:szCs w:val="20"/>
        </w:rPr>
      </w:pPr>
      <w:r w:rsidRPr="00B07378">
        <w:rPr>
          <w:rFonts w:ascii="Arial" w:hAnsi="Arial" w:cs="Arial"/>
          <w:color w:val="000000" w:themeColor="text1"/>
          <w:kern w:val="0"/>
          <w:sz w:val="20"/>
          <w:szCs w:val="20"/>
        </w:rPr>
        <w:t xml:space="preserve">Novartis. Novartis </w:t>
      </w:r>
      <w:proofErr w:type="spellStart"/>
      <w:r w:rsidRPr="00B07378">
        <w:rPr>
          <w:rFonts w:ascii="Arial" w:hAnsi="Arial" w:cs="Arial"/>
          <w:color w:val="000000" w:themeColor="text1"/>
          <w:kern w:val="0"/>
          <w:sz w:val="20"/>
          <w:szCs w:val="20"/>
        </w:rPr>
        <w:t>Scemblix</w:t>
      </w:r>
      <w:proofErr w:type="spellEnd"/>
      <w:r w:rsidRPr="00B07378">
        <w:rPr>
          <w:rFonts w:ascii="Arial" w:hAnsi="Arial" w:cs="Arial"/>
          <w:color w:val="000000" w:themeColor="text1"/>
          <w:kern w:val="0"/>
          <w:sz w:val="20"/>
          <w:szCs w:val="20"/>
          <w:vertAlign w:val="superscript"/>
        </w:rPr>
        <w:t>®</w:t>
      </w:r>
      <w:r w:rsidRPr="00B07378">
        <w:rPr>
          <w:rFonts w:ascii="Arial" w:hAnsi="Arial" w:cs="Arial"/>
          <w:color w:val="000000" w:themeColor="text1"/>
          <w:kern w:val="0"/>
          <w:sz w:val="20"/>
          <w:szCs w:val="20"/>
        </w:rPr>
        <w:t xml:space="preserve"> FDA approved in newly diagnosed CML, offering superior efficacy, and favorable safety and tolerability profile [press release]. Published October 29, 2024. Accessed June 18, 2025. </w:t>
      </w:r>
      <w:hyperlink r:id="rId17" w:history="1">
        <w:r w:rsidRPr="00B07378">
          <w:rPr>
            <w:rStyle w:val="Hyperlink"/>
            <w:rFonts w:ascii="Arial" w:hAnsi="Arial" w:cs="Arial"/>
            <w:kern w:val="0"/>
            <w:sz w:val="20"/>
            <w:szCs w:val="20"/>
          </w:rPr>
          <w:t>https://www.novartis.com/news/media-releases/novartis-scemblix-fda-approved-newly-diagnosed-cml-offering-superior-efficacy-and-favorable-safety-and-tolerability-profile</w:t>
        </w:r>
      </w:hyperlink>
    </w:p>
    <w:p w14:paraId="08C9D46F" w14:textId="77777777" w:rsidR="0027762C" w:rsidRDefault="0027762C" w:rsidP="00AE72CC">
      <w:pPr>
        <w:autoSpaceDE w:val="0"/>
        <w:autoSpaceDN w:val="0"/>
        <w:adjustRightInd w:val="0"/>
        <w:spacing w:line="276" w:lineRule="auto"/>
        <w:rPr>
          <w:rFonts w:ascii="Arial" w:hAnsi="Arial" w:cs="Arial"/>
          <w:color w:val="000000" w:themeColor="text1"/>
          <w:kern w:val="0"/>
          <w:sz w:val="20"/>
          <w:szCs w:val="20"/>
        </w:rPr>
      </w:pPr>
    </w:p>
    <w:p w14:paraId="14377F24" w14:textId="41DCDF90" w:rsidR="0027762C" w:rsidRDefault="0027762C" w:rsidP="00AE72CC">
      <w:pPr>
        <w:autoSpaceDE w:val="0"/>
        <w:autoSpaceDN w:val="0"/>
        <w:adjustRightInd w:val="0"/>
        <w:spacing w:line="276" w:lineRule="auto"/>
        <w:rPr>
          <w:rFonts w:ascii="Arial" w:hAnsi="Arial" w:cs="Arial"/>
          <w:color w:val="000000" w:themeColor="text1"/>
          <w:kern w:val="0"/>
          <w:sz w:val="20"/>
          <w:szCs w:val="20"/>
        </w:rPr>
      </w:pPr>
      <w:r w:rsidRPr="00110E80">
        <w:rPr>
          <w:rFonts w:ascii="Arial" w:hAnsi="Arial" w:cs="Arial"/>
          <w:color w:val="000000" w:themeColor="text1"/>
          <w:kern w:val="0"/>
          <w:sz w:val="20"/>
          <w:szCs w:val="20"/>
        </w:rPr>
        <w:lastRenderedPageBreak/>
        <w:t>Novartis</w:t>
      </w:r>
      <w:r>
        <w:rPr>
          <w:rFonts w:ascii="Arial" w:hAnsi="Arial" w:cs="Arial"/>
          <w:color w:val="000000" w:themeColor="text1"/>
          <w:kern w:val="0"/>
          <w:sz w:val="20"/>
          <w:szCs w:val="20"/>
        </w:rPr>
        <w:t xml:space="preserve">. </w:t>
      </w:r>
      <w:r w:rsidRPr="00110E80">
        <w:rPr>
          <w:rFonts w:ascii="Arial" w:hAnsi="Arial" w:cs="Arial"/>
          <w:color w:val="000000" w:themeColor="text1"/>
          <w:kern w:val="0"/>
          <w:sz w:val="20"/>
          <w:szCs w:val="20"/>
        </w:rPr>
        <w:t xml:space="preserve">Novartis </w:t>
      </w:r>
      <w:proofErr w:type="spellStart"/>
      <w:r w:rsidRPr="00110E80">
        <w:rPr>
          <w:rFonts w:ascii="Arial" w:hAnsi="Arial" w:cs="Arial"/>
          <w:color w:val="000000" w:themeColor="text1"/>
          <w:kern w:val="0"/>
          <w:sz w:val="20"/>
          <w:szCs w:val="20"/>
        </w:rPr>
        <w:t>Scemblix</w:t>
      </w:r>
      <w:proofErr w:type="spellEnd"/>
      <w:r w:rsidRPr="003C6C8F">
        <w:rPr>
          <w:rFonts w:ascii="Arial" w:hAnsi="Arial" w:cs="Arial"/>
          <w:color w:val="000000" w:themeColor="text1"/>
          <w:kern w:val="0"/>
          <w:sz w:val="20"/>
          <w:szCs w:val="20"/>
          <w:vertAlign w:val="superscript"/>
        </w:rPr>
        <w:t>®</w:t>
      </w:r>
      <w:r w:rsidRPr="00110E80">
        <w:rPr>
          <w:rFonts w:ascii="Arial" w:hAnsi="Arial" w:cs="Arial"/>
          <w:color w:val="000000" w:themeColor="text1"/>
          <w:kern w:val="0"/>
          <w:sz w:val="20"/>
          <w:szCs w:val="20"/>
        </w:rPr>
        <w:t xml:space="preserve"> granted FDA Priority Review for the treatment of adults with newly</w:t>
      </w:r>
      <w:r>
        <w:rPr>
          <w:rFonts w:ascii="Arial" w:hAnsi="Arial" w:cs="Arial"/>
          <w:color w:val="000000" w:themeColor="text1"/>
          <w:kern w:val="0"/>
          <w:sz w:val="20"/>
          <w:szCs w:val="20"/>
        </w:rPr>
        <w:t xml:space="preserve"> </w:t>
      </w:r>
      <w:r w:rsidRPr="00110E80">
        <w:rPr>
          <w:rFonts w:ascii="Arial" w:hAnsi="Arial" w:cs="Arial"/>
          <w:color w:val="000000" w:themeColor="text1"/>
          <w:kern w:val="0"/>
          <w:sz w:val="20"/>
          <w:szCs w:val="20"/>
        </w:rPr>
        <w:t>diagnosed CML</w:t>
      </w:r>
      <w:r>
        <w:rPr>
          <w:rFonts w:ascii="Arial" w:hAnsi="Arial" w:cs="Arial"/>
          <w:color w:val="000000" w:themeColor="text1"/>
          <w:kern w:val="0"/>
          <w:sz w:val="20"/>
          <w:szCs w:val="20"/>
        </w:rPr>
        <w:t xml:space="preserve"> [press release]</w:t>
      </w:r>
      <w:r w:rsidRPr="00110E80">
        <w:rPr>
          <w:rFonts w:ascii="Arial" w:hAnsi="Arial" w:cs="Arial"/>
          <w:color w:val="000000" w:themeColor="text1"/>
          <w:kern w:val="0"/>
          <w:sz w:val="20"/>
          <w:szCs w:val="20"/>
        </w:rPr>
        <w:t xml:space="preserve">. </w:t>
      </w:r>
      <w:r>
        <w:rPr>
          <w:rFonts w:ascii="Arial" w:hAnsi="Arial" w:cs="Arial"/>
          <w:color w:val="000000" w:themeColor="text1"/>
          <w:kern w:val="0"/>
          <w:sz w:val="20"/>
          <w:szCs w:val="20"/>
        </w:rPr>
        <w:t xml:space="preserve">Published July 29, 2024. Accessed June 18, 2024. </w:t>
      </w:r>
      <w:hyperlink r:id="rId18" w:history="1">
        <w:r w:rsidRPr="00E3430A">
          <w:rPr>
            <w:rStyle w:val="Hyperlink"/>
            <w:rFonts w:ascii="Arial" w:hAnsi="Arial" w:cs="Arial"/>
            <w:kern w:val="0"/>
            <w:sz w:val="20"/>
            <w:szCs w:val="20"/>
          </w:rPr>
          <w:t>https://www.novartis.com/news/media-releases/novartis-scemblix-granted-fda-priority-review-treatment-adults-newly-diagnosed-cml</w:t>
        </w:r>
      </w:hyperlink>
    </w:p>
    <w:p w14:paraId="3B805267" w14:textId="517968E9" w:rsidR="0027762C" w:rsidRPr="00110E80" w:rsidRDefault="0027762C" w:rsidP="00AE72CC">
      <w:pPr>
        <w:autoSpaceDE w:val="0"/>
        <w:autoSpaceDN w:val="0"/>
        <w:adjustRightInd w:val="0"/>
        <w:spacing w:line="276" w:lineRule="auto"/>
        <w:rPr>
          <w:rFonts w:ascii="Arial" w:hAnsi="Arial" w:cs="Arial"/>
          <w:color w:val="000000" w:themeColor="text1"/>
          <w:kern w:val="0"/>
          <w:sz w:val="20"/>
          <w:szCs w:val="20"/>
        </w:rPr>
      </w:pPr>
      <w:r w:rsidRPr="00110E80">
        <w:rPr>
          <w:rFonts w:ascii="Arial" w:hAnsi="Arial" w:cs="Arial"/>
          <w:color w:val="000000" w:themeColor="text1"/>
          <w:kern w:val="0"/>
          <w:sz w:val="20"/>
          <w:szCs w:val="20"/>
        </w:rPr>
        <w:t>Novartis</w:t>
      </w:r>
      <w:r>
        <w:rPr>
          <w:rFonts w:ascii="Arial" w:hAnsi="Arial" w:cs="Arial"/>
          <w:color w:val="000000" w:themeColor="text1"/>
          <w:kern w:val="0"/>
          <w:sz w:val="20"/>
          <w:szCs w:val="20"/>
        </w:rPr>
        <w:t>.</w:t>
      </w:r>
      <w:r w:rsidRPr="00110E80">
        <w:rPr>
          <w:rFonts w:ascii="Arial" w:hAnsi="Arial" w:cs="Arial"/>
          <w:color w:val="000000" w:themeColor="text1"/>
          <w:kern w:val="0"/>
          <w:sz w:val="20"/>
          <w:szCs w:val="20"/>
        </w:rPr>
        <w:t xml:space="preserve"> Novartis </w:t>
      </w:r>
      <w:r>
        <w:rPr>
          <w:rFonts w:ascii="Arial" w:hAnsi="Arial" w:cs="Arial"/>
          <w:color w:val="000000" w:themeColor="text1"/>
          <w:kern w:val="0"/>
          <w:sz w:val="20"/>
          <w:szCs w:val="20"/>
        </w:rPr>
        <w:t>w</w:t>
      </w:r>
      <w:r w:rsidRPr="00110E80">
        <w:rPr>
          <w:rFonts w:ascii="Arial" w:hAnsi="Arial" w:cs="Arial"/>
          <w:color w:val="000000" w:themeColor="text1"/>
          <w:kern w:val="0"/>
          <w:sz w:val="20"/>
          <w:szCs w:val="20"/>
        </w:rPr>
        <w:t xml:space="preserve">ins </w:t>
      </w:r>
      <w:r>
        <w:rPr>
          <w:rFonts w:ascii="Arial" w:hAnsi="Arial" w:cs="Arial"/>
          <w:color w:val="000000" w:themeColor="text1"/>
          <w:kern w:val="0"/>
          <w:sz w:val="20"/>
          <w:szCs w:val="20"/>
        </w:rPr>
        <w:t>t</w:t>
      </w:r>
      <w:r w:rsidRPr="00110E80">
        <w:rPr>
          <w:rFonts w:ascii="Arial" w:hAnsi="Arial" w:cs="Arial"/>
          <w:color w:val="000000" w:themeColor="text1"/>
          <w:kern w:val="0"/>
          <w:sz w:val="20"/>
          <w:szCs w:val="20"/>
        </w:rPr>
        <w:t xml:space="preserve">wo </w:t>
      </w:r>
      <w:r>
        <w:rPr>
          <w:rFonts w:ascii="Arial" w:hAnsi="Arial" w:cs="Arial"/>
          <w:color w:val="000000" w:themeColor="text1"/>
          <w:kern w:val="0"/>
          <w:sz w:val="20"/>
          <w:szCs w:val="20"/>
        </w:rPr>
        <w:t>p</w:t>
      </w:r>
      <w:r w:rsidRPr="00110E80">
        <w:rPr>
          <w:rFonts w:ascii="Arial" w:hAnsi="Arial" w:cs="Arial"/>
          <w:color w:val="000000" w:themeColor="text1"/>
          <w:kern w:val="0"/>
          <w:sz w:val="20"/>
          <w:szCs w:val="20"/>
        </w:rPr>
        <w:t xml:space="preserve">restigious Prix </w:t>
      </w:r>
      <w:proofErr w:type="spellStart"/>
      <w:r w:rsidRPr="00110E80">
        <w:rPr>
          <w:rFonts w:ascii="Arial" w:hAnsi="Arial" w:cs="Arial"/>
          <w:color w:val="000000" w:themeColor="text1"/>
          <w:kern w:val="0"/>
          <w:sz w:val="20"/>
          <w:szCs w:val="20"/>
        </w:rPr>
        <w:t>Galien</w:t>
      </w:r>
      <w:proofErr w:type="spellEnd"/>
      <w:r w:rsidRPr="00110E80">
        <w:rPr>
          <w:rFonts w:ascii="Arial" w:hAnsi="Arial" w:cs="Arial"/>
          <w:color w:val="000000" w:themeColor="text1"/>
          <w:kern w:val="0"/>
          <w:sz w:val="20"/>
          <w:szCs w:val="20"/>
        </w:rPr>
        <w:t xml:space="preserve"> Foundation Awards; Gleevec</w:t>
      </w:r>
      <w:r w:rsidRPr="00524B6D">
        <w:rPr>
          <w:rFonts w:ascii="Arial" w:hAnsi="Arial" w:cs="Arial"/>
          <w:color w:val="000000" w:themeColor="text1"/>
          <w:kern w:val="0"/>
          <w:sz w:val="20"/>
          <w:szCs w:val="20"/>
          <w:vertAlign w:val="superscript"/>
        </w:rPr>
        <w:t>®</w:t>
      </w:r>
      <w:r w:rsidRPr="00110E80">
        <w:rPr>
          <w:rFonts w:ascii="Arial" w:hAnsi="Arial" w:cs="Arial"/>
          <w:color w:val="000000" w:themeColor="text1"/>
          <w:kern w:val="0"/>
          <w:sz w:val="20"/>
          <w:szCs w:val="20"/>
        </w:rPr>
        <w:t xml:space="preserve"> recognized as "Discovery of the Decade" for Best Pharmaceutical</w:t>
      </w:r>
      <w:r>
        <w:rPr>
          <w:rFonts w:ascii="Arial" w:hAnsi="Arial" w:cs="Arial"/>
          <w:color w:val="000000" w:themeColor="text1"/>
          <w:kern w:val="0"/>
          <w:sz w:val="20"/>
          <w:szCs w:val="20"/>
        </w:rPr>
        <w:t xml:space="preserve"> </w:t>
      </w:r>
      <w:r w:rsidRPr="00110E80">
        <w:rPr>
          <w:rFonts w:ascii="Arial" w:hAnsi="Arial" w:cs="Arial"/>
          <w:color w:val="000000" w:themeColor="text1"/>
          <w:kern w:val="0"/>
          <w:sz w:val="20"/>
          <w:szCs w:val="20"/>
        </w:rPr>
        <w:t>Product</w:t>
      </w:r>
      <w:r>
        <w:rPr>
          <w:rFonts w:ascii="Arial" w:hAnsi="Arial" w:cs="Arial"/>
          <w:color w:val="000000" w:themeColor="text1"/>
          <w:kern w:val="0"/>
          <w:sz w:val="20"/>
          <w:szCs w:val="20"/>
        </w:rPr>
        <w:t>,</w:t>
      </w:r>
      <w:r w:rsidRPr="00110E80">
        <w:rPr>
          <w:rFonts w:ascii="Arial" w:hAnsi="Arial" w:cs="Arial"/>
          <w:color w:val="000000" w:themeColor="text1"/>
          <w:kern w:val="0"/>
          <w:sz w:val="20"/>
          <w:szCs w:val="20"/>
        </w:rPr>
        <w:t xml:space="preserve"> Cosentyx</w:t>
      </w:r>
      <w:r w:rsidRPr="00FF5BD5">
        <w:rPr>
          <w:rFonts w:ascii="Arial" w:hAnsi="Arial" w:cs="Arial"/>
          <w:color w:val="000000" w:themeColor="text1"/>
          <w:kern w:val="0"/>
          <w:sz w:val="20"/>
          <w:szCs w:val="20"/>
          <w:vertAlign w:val="superscript"/>
        </w:rPr>
        <w:t>®</w:t>
      </w:r>
      <w:r w:rsidRPr="00110E80">
        <w:rPr>
          <w:rFonts w:ascii="Arial" w:hAnsi="Arial" w:cs="Arial"/>
          <w:color w:val="000000" w:themeColor="text1"/>
          <w:kern w:val="0"/>
          <w:sz w:val="20"/>
          <w:szCs w:val="20"/>
        </w:rPr>
        <w:t xml:space="preserve"> as Best Biotechnology Product</w:t>
      </w:r>
      <w:r>
        <w:rPr>
          <w:rFonts w:ascii="Arial" w:hAnsi="Arial" w:cs="Arial"/>
          <w:color w:val="000000" w:themeColor="text1"/>
          <w:kern w:val="0"/>
          <w:sz w:val="20"/>
          <w:szCs w:val="20"/>
        </w:rPr>
        <w:t xml:space="preserve"> [press release]</w:t>
      </w:r>
      <w:r w:rsidRPr="00110E80">
        <w:rPr>
          <w:rFonts w:ascii="Arial" w:hAnsi="Arial" w:cs="Arial"/>
          <w:color w:val="000000" w:themeColor="text1"/>
          <w:kern w:val="0"/>
          <w:sz w:val="20"/>
          <w:szCs w:val="20"/>
        </w:rPr>
        <w:t>.</w:t>
      </w:r>
      <w:r>
        <w:rPr>
          <w:rFonts w:ascii="Arial" w:hAnsi="Arial" w:cs="Arial"/>
          <w:color w:val="000000" w:themeColor="text1"/>
          <w:kern w:val="0"/>
          <w:sz w:val="20"/>
          <w:szCs w:val="20"/>
        </w:rPr>
        <w:t xml:space="preserve"> Published October 31, </w:t>
      </w:r>
      <w:r w:rsidRPr="00110E80">
        <w:rPr>
          <w:rFonts w:ascii="Arial" w:hAnsi="Arial" w:cs="Arial"/>
          <w:color w:val="000000" w:themeColor="text1"/>
          <w:kern w:val="0"/>
          <w:sz w:val="20"/>
          <w:szCs w:val="20"/>
        </w:rPr>
        <w:t>2016</w:t>
      </w:r>
      <w:r>
        <w:rPr>
          <w:rFonts w:ascii="Arial" w:hAnsi="Arial" w:cs="Arial"/>
          <w:color w:val="000000" w:themeColor="text1"/>
          <w:kern w:val="0"/>
          <w:sz w:val="20"/>
          <w:szCs w:val="20"/>
        </w:rPr>
        <w:t xml:space="preserve">. Accessed June 18, 2025. </w:t>
      </w:r>
      <w:hyperlink r:id="rId19" w:history="1">
        <w:r w:rsidRPr="00E3430A">
          <w:rPr>
            <w:rStyle w:val="Hyperlink"/>
            <w:rFonts w:ascii="Arial" w:hAnsi="Arial" w:cs="Arial"/>
            <w:kern w:val="0"/>
            <w:sz w:val="20"/>
            <w:szCs w:val="20"/>
          </w:rPr>
          <w:t>https://www.novartis.com/news/media-releases/novartis-wins-two-prestigious-prix-galien-foundation-awards-gleevec-recognized-discovery-decade-best-pharmaceutical-product-cosentyx-best-biotechnology-product</w:t>
        </w:r>
      </w:hyperlink>
    </w:p>
    <w:p w14:paraId="44E60CE3" w14:textId="77777777" w:rsidR="0027762C" w:rsidRPr="00110E80" w:rsidRDefault="0027762C" w:rsidP="00AE72CC">
      <w:pPr>
        <w:spacing w:line="276" w:lineRule="auto"/>
        <w:rPr>
          <w:rFonts w:ascii="Arial" w:hAnsi="Arial" w:cs="Arial"/>
          <w:color w:val="000000" w:themeColor="text1"/>
          <w:sz w:val="20"/>
          <w:szCs w:val="20"/>
        </w:rPr>
      </w:pPr>
      <w:proofErr w:type="spellStart"/>
      <w:r w:rsidRPr="00110E80">
        <w:rPr>
          <w:rFonts w:ascii="Arial" w:hAnsi="Arial" w:cs="Arial"/>
          <w:color w:val="000000" w:themeColor="text1"/>
          <w:sz w:val="20"/>
          <w:szCs w:val="20"/>
        </w:rPr>
        <w:t>Réa</w:t>
      </w:r>
      <w:proofErr w:type="spellEnd"/>
      <w:r w:rsidRPr="00110E80">
        <w:rPr>
          <w:rFonts w:ascii="Arial" w:hAnsi="Arial" w:cs="Arial"/>
          <w:color w:val="000000" w:themeColor="text1"/>
          <w:sz w:val="20"/>
          <w:szCs w:val="20"/>
        </w:rPr>
        <w:t xml:space="preserve"> D, Mauro MJ, </w:t>
      </w:r>
      <w:proofErr w:type="spellStart"/>
      <w:r w:rsidRPr="00110E80">
        <w:rPr>
          <w:rFonts w:ascii="Arial" w:hAnsi="Arial" w:cs="Arial"/>
          <w:color w:val="000000" w:themeColor="text1"/>
          <w:sz w:val="20"/>
          <w:szCs w:val="20"/>
        </w:rPr>
        <w:t>Boquimpani</w:t>
      </w:r>
      <w:proofErr w:type="spellEnd"/>
      <w:r w:rsidRPr="00110E80">
        <w:rPr>
          <w:rFonts w:ascii="Arial" w:hAnsi="Arial" w:cs="Arial"/>
          <w:color w:val="000000" w:themeColor="text1"/>
          <w:sz w:val="20"/>
          <w:szCs w:val="20"/>
        </w:rPr>
        <w:t xml:space="preserve"> C, et al. A phase 3, open-label, randomized study of </w:t>
      </w:r>
      <w:proofErr w:type="spellStart"/>
      <w:r w:rsidRPr="00110E80">
        <w:rPr>
          <w:rFonts w:ascii="Arial" w:hAnsi="Arial" w:cs="Arial"/>
          <w:color w:val="000000" w:themeColor="text1"/>
          <w:sz w:val="20"/>
          <w:szCs w:val="20"/>
        </w:rPr>
        <w:t>asciminib</w:t>
      </w:r>
      <w:proofErr w:type="spellEnd"/>
      <w:r w:rsidRPr="00110E80">
        <w:rPr>
          <w:rFonts w:ascii="Arial" w:hAnsi="Arial" w:cs="Arial"/>
          <w:color w:val="000000" w:themeColor="text1"/>
          <w:sz w:val="20"/>
          <w:szCs w:val="20"/>
        </w:rPr>
        <w:t xml:space="preserve">, a STAMP inhibitor, vs bosutinib in CML after 2 or more prior TKIs. </w:t>
      </w:r>
      <w:r w:rsidRPr="00110E80">
        <w:rPr>
          <w:rFonts w:ascii="Arial" w:hAnsi="Arial" w:cs="Arial"/>
          <w:i/>
          <w:iCs/>
          <w:color w:val="000000" w:themeColor="text1"/>
          <w:sz w:val="20"/>
          <w:szCs w:val="20"/>
        </w:rPr>
        <w:t>Blood</w:t>
      </w:r>
      <w:r>
        <w:rPr>
          <w:rFonts w:ascii="Arial" w:hAnsi="Arial" w:cs="Arial"/>
          <w:color w:val="000000" w:themeColor="text1"/>
          <w:sz w:val="20"/>
          <w:szCs w:val="20"/>
        </w:rPr>
        <w:t>.</w:t>
      </w:r>
      <w:r w:rsidRPr="00110E80">
        <w:rPr>
          <w:rFonts w:ascii="Arial" w:hAnsi="Arial" w:cs="Arial"/>
          <w:i/>
          <w:iCs/>
          <w:color w:val="000000" w:themeColor="text1"/>
          <w:sz w:val="20"/>
          <w:szCs w:val="20"/>
        </w:rPr>
        <w:t xml:space="preserve"> </w:t>
      </w:r>
      <w:r w:rsidRPr="00110E80">
        <w:rPr>
          <w:rFonts w:ascii="Arial" w:hAnsi="Arial" w:cs="Arial"/>
          <w:color w:val="000000" w:themeColor="text1"/>
          <w:sz w:val="20"/>
          <w:szCs w:val="20"/>
        </w:rPr>
        <w:t>2021;138</w:t>
      </w:r>
      <w:r>
        <w:rPr>
          <w:rFonts w:ascii="Arial" w:hAnsi="Arial" w:cs="Arial"/>
          <w:color w:val="000000" w:themeColor="text1"/>
          <w:sz w:val="20"/>
          <w:szCs w:val="20"/>
        </w:rPr>
        <w:t>(21)</w:t>
      </w:r>
      <w:r w:rsidRPr="00110E80">
        <w:rPr>
          <w:rFonts w:ascii="Arial" w:hAnsi="Arial" w:cs="Arial"/>
          <w:color w:val="000000" w:themeColor="text1"/>
          <w:sz w:val="20"/>
          <w:szCs w:val="20"/>
        </w:rPr>
        <w:t>:2031-2041.</w:t>
      </w:r>
    </w:p>
    <w:p w14:paraId="558E3CFD" w14:textId="39BA8511" w:rsidR="0027762C" w:rsidRPr="00AE72CC" w:rsidRDefault="0027762C" w:rsidP="00AE72CC">
      <w:pPr>
        <w:autoSpaceDE w:val="0"/>
        <w:autoSpaceDN w:val="0"/>
        <w:adjustRightInd w:val="0"/>
        <w:spacing w:line="276" w:lineRule="auto"/>
        <w:rPr>
          <w:rFonts w:ascii="Arial" w:hAnsi="Arial" w:cs="Arial"/>
          <w:color w:val="000000"/>
          <w:kern w:val="0"/>
          <w:sz w:val="20"/>
          <w:szCs w:val="20"/>
        </w:rPr>
      </w:pPr>
      <w:r w:rsidRPr="00895D54">
        <w:rPr>
          <w:rFonts w:ascii="Arial" w:hAnsi="Arial" w:cs="Arial"/>
          <w:kern w:val="0"/>
          <w:sz w:val="20"/>
          <w:szCs w:val="20"/>
        </w:rPr>
        <w:t>Referenced with permission from the</w:t>
      </w:r>
      <w:r>
        <w:rPr>
          <w:rFonts w:ascii="Arial" w:hAnsi="Arial" w:cs="Arial"/>
          <w:kern w:val="0"/>
          <w:sz w:val="20"/>
          <w:szCs w:val="20"/>
        </w:rPr>
        <w:t xml:space="preserve"> </w:t>
      </w:r>
      <w:r w:rsidRPr="00110E80">
        <w:rPr>
          <w:rFonts w:ascii="Arial" w:hAnsi="Arial" w:cs="Arial"/>
          <w:kern w:val="0"/>
          <w:sz w:val="20"/>
          <w:szCs w:val="20"/>
        </w:rPr>
        <w:t>NCCN Clinical Practice Guidelines in Oncology (NCCN Guidelines</w:t>
      </w:r>
      <w:r w:rsidRPr="00021F40">
        <w:rPr>
          <w:rFonts w:ascii="Arial" w:hAnsi="Arial" w:cs="Arial"/>
          <w:kern w:val="0"/>
          <w:sz w:val="20"/>
          <w:szCs w:val="20"/>
          <w:vertAlign w:val="superscript"/>
        </w:rPr>
        <w:t>®</w:t>
      </w:r>
      <w:r w:rsidRPr="00110E80">
        <w:rPr>
          <w:rFonts w:ascii="Arial" w:hAnsi="Arial" w:cs="Arial"/>
          <w:kern w:val="0"/>
          <w:sz w:val="20"/>
          <w:szCs w:val="20"/>
        </w:rPr>
        <w:t xml:space="preserve">) for Chronic Myeloid Leukemia V.3.2025. ©National Comprehensive Cancer Network, Inc. 2024. All rights reserved. Accessed </w:t>
      </w:r>
      <w:r>
        <w:rPr>
          <w:rFonts w:ascii="Arial" w:hAnsi="Arial" w:cs="Arial"/>
          <w:kern w:val="0"/>
          <w:sz w:val="20"/>
          <w:szCs w:val="20"/>
        </w:rPr>
        <w:t>June 18</w:t>
      </w:r>
      <w:r w:rsidRPr="00110E80">
        <w:rPr>
          <w:rFonts w:ascii="Arial" w:hAnsi="Arial" w:cs="Arial"/>
          <w:kern w:val="0"/>
          <w:sz w:val="20"/>
          <w:szCs w:val="20"/>
        </w:rPr>
        <w:t>, 2025. To view the most recent and complete version of the guidelines, go to NCCN.org. NCCN makes no warranties of any kind whatsoever regarding their content, use or application and disclaims any responsibility for their application or use in any way.</w:t>
      </w:r>
    </w:p>
    <w:p w14:paraId="6AA0824A" w14:textId="77777777" w:rsidR="00AE72CC" w:rsidRDefault="0027762C" w:rsidP="00AE72CC">
      <w:pPr>
        <w:autoSpaceDE w:val="0"/>
        <w:autoSpaceDN w:val="0"/>
        <w:adjustRightInd w:val="0"/>
        <w:spacing w:line="276" w:lineRule="auto"/>
        <w:rPr>
          <w:rFonts w:ascii="Arial" w:hAnsi="Arial" w:cs="Arial"/>
          <w:color w:val="000000" w:themeColor="text1"/>
          <w:kern w:val="0"/>
          <w:sz w:val="20"/>
          <w:szCs w:val="20"/>
        </w:rPr>
      </w:pPr>
      <w:r w:rsidRPr="00110E80">
        <w:rPr>
          <w:rFonts w:ascii="Arial" w:hAnsi="Arial" w:cs="Arial"/>
          <w:color w:val="000000" w:themeColor="text1"/>
          <w:sz w:val="20"/>
          <w:szCs w:val="20"/>
        </w:rPr>
        <w:t xml:space="preserve">Roskoski R. </w:t>
      </w:r>
      <w:r w:rsidRPr="00110E80">
        <w:rPr>
          <w:rFonts w:ascii="Arial" w:hAnsi="Arial" w:cs="Arial"/>
          <w:color w:val="000000" w:themeColor="text1"/>
          <w:kern w:val="0"/>
          <w:sz w:val="20"/>
          <w:szCs w:val="20"/>
        </w:rPr>
        <w:t xml:space="preserve">Properties of FDA-approved small molecule protein kinase inhibitors: </w:t>
      </w:r>
      <w:r>
        <w:rPr>
          <w:rFonts w:ascii="Arial" w:hAnsi="Arial" w:cs="Arial"/>
          <w:color w:val="000000" w:themeColor="text1"/>
          <w:kern w:val="0"/>
          <w:sz w:val="20"/>
          <w:szCs w:val="20"/>
        </w:rPr>
        <w:t xml:space="preserve">a </w:t>
      </w:r>
      <w:r w:rsidRPr="00110E80">
        <w:rPr>
          <w:rFonts w:ascii="Arial" w:hAnsi="Arial" w:cs="Arial"/>
          <w:color w:val="000000" w:themeColor="text1"/>
          <w:kern w:val="0"/>
          <w:sz w:val="20"/>
          <w:szCs w:val="20"/>
        </w:rPr>
        <w:t xml:space="preserve">2024 update. </w:t>
      </w:r>
      <w:proofErr w:type="spellStart"/>
      <w:r w:rsidRPr="00110E80">
        <w:rPr>
          <w:rFonts w:ascii="Arial" w:hAnsi="Arial" w:cs="Arial"/>
          <w:i/>
          <w:iCs/>
          <w:color w:val="000000" w:themeColor="text1"/>
          <w:kern w:val="0"/>
          <w:sz w:val="20"/>
          <w:szCs w:val="20"/>
        </w:rPr>
        <w:t>Pharmacol</w:t>
      </w:r>
      <w:proofErr w:type="spellEnd"/>
      <w:r w:rsidRPr="00110E80">
        <w:rPr>
          <w:rFonts w:ascii="Arial" w:hAnsi="Arial" w:cs="Arial"/>
          <w:i/>
          <w:iCs/>
          <w:color w:val="000000" w:themeColor="text1"/>
          <w:kern w:val="0"/>
          <w:sz w:val="20"/>
          <w:szCs w:val="20"/>
        </w:rPr>
        <w:t xml:space="preserve"> Res</w:t>
      </w:r>
      <w:r w:rsidRPr="009469D2">
        <w:rPr>
          <w:rFonts w:ascii="Arial" w:hAnsi="Arial" w:cs="Arial"/>
          <w:color w:val="000000" w:themeColor="text1"/>
          <w:kern w:val="0"/>
          <w:sz w:val="20"/>
          <w:szCs w:val="20"/>
        </w:rPr>
        <w:t>.</w:t>
      </w:r>
      <w:r w:rsidRPr="00110E80">
        <w:rPr>
          <w:rFonts w:ascii="Arial" w:hAnsi="Arial" w:cs="Arial"/>
          <w:color w:val="000000" w:themeColor="text1"/>
          <w:kern w:val="0"/>
          <w:sz w:val="20"/>
          <w:szCs w:val="20"/>
        </w:rPr>
        <w:t xml:space="preserve"> 2024</w:t>
      </w:r>
      <w:r>
        <w:rPr>
          <w:rFonts w:ascii="Arial" w:hAnsi="Arial" w:cs="Arial"/>
          <w:color w:val="000000" w:themeColor="text1"/>
          <w:kern w:val="0"/>
          <w:sz w:val="20"/>
          <w:szCs w:val="20"/>
        </w:rPr>
        <w:t>;200:</w:t>
      </w:r>
      <w:r w:rsidRPr="00110E80">
        <w:rPr>
          <w:rFonts w:ascii="Arial" w:hAnsi="Arial" w:cs="Arial"/>
          <w:color w:val="000000" w:themeColor="text1"/>
          <w:kern w:val="0"/>
          <w:sz w:val="20"/>
          <w:szCs w:val="20"/>
        </w:rPr>
        <w:t xml:space="preserve">107059. </w:t>
      </w:r>
    </w:p>
    <w:p w14:paraId="6B680A0E" w14:textId="76425AC1" w:rsidR="0027762C" w:rsidRPr="00110E80" w:rsidRDefault="00AE72CC" w:rsidP="00AE72CC">
      <w:pPr>
        <w:autoSpaceDE w:val="0"/>
        <w:autoSpaceDN w:val="0"/>
        <w:adjustRightInd w:val="0"/>
        <w:spacing w:line="276" w:lineRule="auto"/>
        <w:rPr>
          <w:rFonts w:ascii="Arial" w:hAnsi="Arial" w:cs="Arial"/>
          <w:color w:val="000000" w:themeColor="text1"/>
          <w:sz w:val="20"/>
          <w:szCs w:val="20"/>
        </w:rPr>
      </w:pPr>
      <w:proofErr w:type="spellStart"/>
      <w:r>
        <w:rPr>
          <w:rFonts w:ascii="Arial" w:hAnsi="Arial" w:cs="Arial"/>
          <w:kern w:val="0"/>
          <w:sz w:val="20"/>
          <w:szCs w:val="20"/>
        </w:rPr>
        <w:t>S</w:t>
      </w:r>
      <w:r w:rsidR="0027762C" w:rsidRPr="00110E80">
        <w:rPr>
          <w:rFonts w:ascii="Arial" w:hAnsi="Arial" w:cs="Arial"/>
          <w:kern w:val="0"/>
          <w:sz w:val="20"/>
          <w:szCs w:val="20"/>
        </w:rPr>
        <w:t>cemblix</w:t>
      </w:r>
      <w:proofErr w:type="spellEnd"/>
      <w:r w:rsidR="0027762C" w:rsidRPr="00110E80">
        <w:rPr>
          <w:rFonts w:ascii="Arial" w:hAnsi="Arial" w:cs="Arial"/>
          <w:kern w:val="0"/>
          <w:sz w:val="20"/>
          <w:szCs w:val="20"/>
        </w:rPr>
        <w:t>. Prescribing information. Novartis Pharmaceuticals Corp.</w:t>
      </w:r>
    </w:p>
    <w:p w14:paraId="1156BCA4" w14:textId="77777777" w:rsidR="0027762C" w:rsidRPr="00110E80" w:rsidRDefault="0027762C" w:rsidP="00AE72CC">
      <w:pPr>
        <w:spacing w:before="240" w:after="0" w:line="276" w:lineRule="auto"/>
        <w:rPr>
          <w:rFonts w:ascii="Arial" w:hAnsi="Arial" w:cs="Arial"/>
          <w:sz w:val="20"/>
          <w:szCs w:val="20"/>
        </w:rPr>
      </w:pPr>
      <w:r w:rsidRPr="00110E80">
        <w:rPr>
          <w:rFonts w:ascii="Arial" w:hAnsi="Arial" w:cs="Arial"/>
          <w:color w:val="000000" w:themeColor="text1"/>
          <w:sz w:val="20"/>
          <w:szCs w:val="20"/>
        </w:rPr>
        <w:t>Schoepfer</w:t>
      </w:r>
      <w:r w:rsidRPr="00110E80">
        <w:rPr>
          <w:rFonts w:ascii="Arial" w:hAnsi="Arial" w:cs="Arial"/>
          <w:sz w:val="20"/>
          <w:szCs w:val="20"/>
        </w:rPr>
        <w:t xml:space="preserve"> </w:t>
      </w:r>
      <w:r w:rsidRPr="00110E80">
        <w:rPr>
          <w:rFonts w:ascii="Arial" w:hAnsi="Arial" w:cs="Arial"/>
          <w:color w:val="000000" w:themeColor="text1"/>
          <w:sz w:val="20"/>
          <w:szCs w:val="20"/>
        </w:rPr>
        <w:t xml:space="preserve">J, Jahnke W, </w:t>
      </w:r>
      <w:proofErr w:type="spellStart"/>
      <w:r w:rsidRPr="00110E80">
        <w:rPr>
          <w:rFonts w:ascii="Arial" w:hAnsi="Arial" w:cs="Arial"/>
          <w:color w:val="000000" w:themeColor="text1"/>
          <w:sz w:val="20"/>
          <w:szCs w:val="20"/>
        </w:rPr>
        <w:t>Berellini</w:t>
      </w:r>
      <w:proofErr w:type="spellEnd"/>
      <w:r w:rsidRPr="00110E80">
        <w:rPr>
          <w:rFonts w:ascii="Arial" w:hAnsi="Arial" w:cs="Arial"/>
          <w:color w:val="000000" w:themeColor="text1"/>
          <w:sz w:val="20"/>
          <w:szCs w:val="20"/>
        </w:rPr>
        <w:t xml:space="preserve"> G, et al. Discovery of </w:t>
      </w:r>
      <w:proofErr w:type="spellStart"/>
      <w:r>
        <w:rPr>
          <w:rFonts w:ascii="Arial" w:hAnsi="Arial" w:cs="Arial"/>
          <w:color w:val="000000" w:themeColor="text1"/>
          <w:sz w:val="20"/>
          <w:szCs w:val="20"/>
        </w:rPr>
        <w:t>a</w:t>
      </w:r>
      <w:r w:rsidRPr="00110E80">
        <w:rPr>
          <w:rFonts w:ascii="Arial" w:hAnsi="Arial" w:cs="Arial"/>
          <w:color w:val="000000" w:themeColor="text1"/>
          <w:sz w:val="20"/>
          <w:szCs w:val="20"/>
        </w:rPr>
        <w:t>sciminib</w:t>
      </w:r>
      <w:proofErr w:type="spellEnd"/>
      <w:r w:rsidRPr="00110E80">
        <w:rPr>
          <w:rFonts w:ascii="Arial" w:hAnsi="Arial" w:cs="Arial"/>
          <w:color w:val="000000" w:themeColor="text1"/>
          <w:sz w:val="20"/>
          <w:szCs w:val="20"/>
        </w:rPr>
        <w:t xml:space="preserve"> (ABL001), an </w:t>
      </w:r>
      <w:r>
        <w:rPr>
          <w:rFonts w:ascii="Arial" w:hAnsi="Arial" w:cs="Arial"/>
          <w:color w:val="000000" w:themeColor="text1"/>
          <w:sz w:val="20"/>
          <w:szCs w:val="20"/>
        </w:rPr>
        <w:t>a</w:t>
      </w:r>
      <w:r w:rsidRPr="00110E80">
        <w:rPr>
          <w:rFonts w:ascii="Arial" w:hAnsi="Arial" w:cs="Arial"/>
          <w:color w:val="000000" w:themeColor="text1"/>
          <w:sz w:val="20"/>
          <w:szCs w:val="20"/>
        </w:rPr>
        <w:t xml:space="preserve">llosteric </w:t>
      </w:r>
      <w:r>
        <w:rPr>
          <w:rFonts w:ascii="Arial" w:hAnsi="Arial" w:cs="Arial"/>
          <w:color w:val="000000" w:themeColor="text1"/>
          <w:sz w:val="20"/>
          <w:szCs w:val="20"/>
        </w:rPr>
        <w:t>i</w:t>
      </w:r>
      <w:r w:rsidRPr="00110E80">
        <w:rPr>
          <w:rFonts w:ascii="Arial" w:hAnsi="Arial" w:cs="Arial"/>
          <w:color w:val="000000" w:themeColor="text1"/>
          <w:sz w:val="20"/>
          <w:szCs w:val="20"/>
        </w:rPr>
        <w:t xml:space="preserve">nhibitor of the </w:t>
      </w:r>
      <w:r>
        <w:rPr>
          <w:rFonts w:ascii="Arial" w:hAnsi="Arial" w:cs="Arial"/>
          <w:color w:val="000000" w:themeColor="text1"/>
          <w:sz w:val="20"/>
          <w:szCs w:val="20"/>
        </w:rPr>
        <w:t>t</w:t>
      </w:r>
      <w:r w:rsidRPr="00110E80">
        <w:rPr>
          <w:rFonts w:ascii="Arial" w:hAnsi="Arial" w:cs="Arial"/>
          <w:color w:val="000000" w:themeColor="text1"/>
          <w:sz w:val="20"/>
          <w:szCs w:val="20"/>
        </w:rPr>
        <w:t xml:space="preserve">yrosine </w:t>
      </w:r>
      <w:r>
        <w:rPr>
          <w:rFonts w:ascii="Arial" w:hAnsi="Arial" w:cs="Arial"/>
          <w:color w:val="000000" w:themeColor="text1"/>
          <w:sz w:val="20"/>
          <w:szCs w:val="20"/>
        </w:rPr>
        <w:t>k</w:t>
      </w:r>
      <w:r w:rsidRPr="00110E80">
        <w:rPr>
          <w:rFonts w:ascii="Arial" w:hAnsi="Arial" w:cs="Arial"/>
          <w:color w:val="000000" w:themeColor="text1"/>
          <w:sz w:val="20"/>
          <w:szCs w:val="20"/>
        </w:rPr>
        <w:t xml:space="preserve">inase </w:t>
      </w:r>
      <w:r>
        <w:rPr>
          <w:rFonts w:ascii="Arial" w:hAnsi="Arial" w:cs="Arial"/>
          <w:color w:val="000000" w:themeColor="text1"/>
          <w:sz w:val="20"/>
          <w:szCs w:val="20"/>
        </w:rPr>
        <w:t>a</w:t>
      </w:r>
      <w:r w:rsidRPr="00110E80">
        <w:rPr>
          <w:rFonts w:ascii="Arial" w:hAnsi="Arial" w:cs="Arial"/>
          <w:color w:val="000000" w:themeColor="text1"/>
          <w:sz w:val="20"/>
          <w:szCs w:val="20"/>
        </w:rPr>
        <w:t>ctivity of BCR-ABL1.</w:t>
      </w:r>
      <w:r w:rsidRPr="00110E80">
        <w:rPr>
          <w:rFonts w:ascii="Arial" w:hAnsi="Arial" w:cs="Arial"/>
          <w:sz w:val="20"/>
          <w:szCs w:val="20"/>
        </w:rPr>
        <w:t xml:space="preserve"> </w:t>
      </w:r>
      <w:r w:rsidRPr="00110E80">
        <w:rPr>
          <w:rFonts w:ascii="Arial" w:hAnsi="Arial" w:cs="Arial"/>
          <w:i/>
          <w:iCs/>
          <w:color w:val="000000" w:themeColor="text1"/>
          <w:sz w:val="20"/>
          <w:szCs w:val="20"/>
        </w:rPr>
        <w:t>J Med Chem.</w:t>
      </w:r>
      <w:r w:rsidRPr="00110E80">
        <w:rPr>
          <w:rFonts w:ascii="Arial" w:hAnsi="Arial" w:cs="Arial"/>
          <w:color w:val="000000" w:themeColor="text1"/>
          <w:sz w:val="20"/>
          <w:szCs w:val="20"/>
        </w:rPr>
        <w:t xml:space="preserve"> 2018</w:t>
      </w:r>
      <w:r>
        <w:rPr>
          <w:rFonts w:ascii="Arial" w:hAnsi="Arial" w:cs="Arial"/>
          <w:color w:val="000000" w:themeColor="text1"/>
          <w:sz w:val="20"/>
          <w:szCs w:val="20"/>
        </w:rPr>
        <w:t>;</w:t>
      </w:r>
      <w:r w:rsidRPr="00110E80">
        <w:rPr>
          <w:rFonts w:ascii="Arial" w:hAnsi="Arial" w:cs="Arial"/>
          <w:color w:val="000000" w:themeColor="text1"/>
          <w:sz w:val="20"/>
          <w:szCs w:val="20"/>
        </w:rPr>
        <w:t>61</w:t>
      </w:r>
      <w:r>
        <w:rPr>
          <w:rFonts w:ascii="Arial" w:hAnsi="Arial" w:cs="Arial"/>
          <w:color w:val="000000" w:themeColor="text1"/>
          <w:sz w:val="20"/>
          <w:szCs w:val="20"/>
        </w:rPr>
        <w:t>(</w:t>
      </w:r>
      <w:r w:rsidRPr="00110E80">
        <w:rPr>
          <w:rFonts w:ascii="Arial" w:hAnsi="Arial" w:cs="Arial"/>
          <w:color w:val="000000" w:themeColor="text1"/>
          <w:sz w:val="20"/>
          <w:szCs w:val="20"/>
        </w:rPr>
        <w:t>18</w:t>
      </w:r>
      <w:r>
        <w:rPr>
          <w:rFonts w:ascii="Arial" w:hAnsi="Arial" w:cs="Arial"/>
          <w:color w:val="000000" w:themeColor="text1"/>
          <w:sz w:val="20"/>
          <w:szCs w:val="20"/>
        </w:rPr>
        <w:t>):</w:t>
      </w:r>
      <w:r w:rsidRPr="00110E80">
        <w:rPr>
          <w:rFonts w:ascii="Arial" w:hAnsi="Arial" w:cs="Arial"/>
          <w:color w:val="000000" w:themeColor="text1"/>
          <w:sz w:val="20"/>
          <w:szCs w:val="20"/>
        </w:rPr>
        <w:t xml:space="preserve"> 8120</w:t>
      </w:r>
      <w:r>
        <w:rPr>
          <w:rFonts w:ascii="Arial" w:hAnsi="Arial" w:cs="Arial"/>
          <w:color w:val="000000" w:themeColor="text1"/>
          <w:sz w:val="20"/>
          <w:szCs w:val="20"/>
        </w:rPr>
        <w:t>-</w:t>
      </w:r>
      <w:r w:rsidRPr="00110E80">
        <w:rPr>
          <w:rFonts w:ascii="Arial" w:hAnsi="Arial" w:cs="Arial"/>
          <w:color w:val="000000" w:themeColor="text1"/>
          <w:sz w:val="20"/>
          <w:szCs w:val="20"/>
        </w:rPr>
        <w:t xml:space="preserve">8135. </w:t>
      </w:r>
    </w:p>
    <w:p w14:paraId="478F954D" w14:textId="77777777" w:rsidR="0027762C" w:rsidRDefault="0027762C" w:rsidP="00AE72CC">
      <w:pPr>
        <w:spacing w:before="240" w:after="0" w:line="276" w:lineRule="auto"/>
        <w:rPr>
          <w:rFonts w:ascii="Arial" w:hAnsi="Arial" w:cs="Arial"/>
          <w:color w:val="000000" w:themeColor="text1"/>
          <w:sz w:val="20"/>
          <w:szCs w:val="20"/>
        </w:rPr>
      </w:pPr>
      <w:r w:rsidRPr="00320603">
        <w:rPr>
          <w:rFonts w:ascii="Arial" w:hAnsi="Arial" w:cs="Arial"/>
          <w:color w:val="000000"/>
          <w:kern w:val="0"/>
          <w:sz w:val="20"/>
          <w:szCs w:val="20"/>
        </w:rPr>
        <w:t xml:space="preserve">Study of Efficacy and Safety of </w:t>
      </w:r>
      <w:proofErr w:type="spellStart"/>
      <w:r w:rsidRPr="00320603">
        <w:rPr>
          <w:rFonts w:ascii="Arial" w:hAnsi="Arial" w:cs="Arial"/>
          <w:color w:val="000000"/>
          <w:kern w:val="0"/>
          <w:sz w:val="20"/>
          <w:szCs w:val="20"/>
        </w:rPr>
        <w:t>Asciminib</w:t>
      </w:r>
      <w:proofErr w:type="spellEnd"/>
      <w:r w:rsidRPr="00320603">
        <w:rPr>
          <w:rFonts w:ascii="Arial" w:hAnsi="Arial" w:cs="Arial"/>
          <w:color w:val="000000"/>
          <w:kern w:val="0"/>
          <w:sz w:val="20"/>
          <w:szCs w:val="20"/>
        </w:rPr>
        <w:t xml:space="preserve"> in Combination With Imatinib in Patients With Chronic Myeloid Leukemia in Chronic Phase (CML-CP).</w:t>
      </w:r>
      <w:r>
        <w:rPr>
          <w:rFonts w:ascii="Arial" w:hAnsi="Arial" w:cs="Arial"/>
          <w:color w:val="000000"/>
          <w:kern w:val="0"/>
          <w:sz w:val="20"/>
          <w:szCs w:val="20"/>
        </w:rPr>
        <w:t xml:space="preserve"> </w:t>
      </w:r>
      <w:r w:rsidRPr="00110E80">
        <w:rPr>
          <w:rFonts w:ascii="Arial" w:hAnsi="Arial" w:cs="Arial"/>
          <w:color w:val="000000"/>
          <w:kern w:val="0"/>
          <w:sz w:val="20"/>
          <w:szCs w:val="20"/>
        </w:rPr>
        <w:t xml:space="preserve">ClinicalTrials.gov. </w:t>
      </w:r>
      <w:r>
        <w:rPr>
          <w:rFonts w:ascii="Arial" w:hAnsi="Arial" w:cs="Arial"/>
          <w:color w:val="000000"/>
          <w:kern w:val="0"/>
          <w:sz w:val="20"/>
          <w:szCs w:val="20"/>
        </w:rPr>
        <w:t xml:space="preserve">Identifier </w:t>
      </w:r>
      <w:r w:rsidRPr="00110E80">
        <w:rPr>
          <w:rFonts w:ascii="Arial" w:hAnsi="Arial" w:cs="Arial"/>
          <w:color w:val="000000" w:themeColor="text1"/>
          <w:sz w:val="20"/>
          <w:szCs w:val="20"/>
        </w:rPr>
        <w:t>NCT03578367</w:t>
      </w:r>
      <w:r>
        <w:rPr>
          <w:rFonts w:ascii="Arial" w:hAnsi="Arial" w:cs="Arial"/>
          <w:color w:val="000000" w:themeColor="text1"/>
          <w:sz w:val="20"/>
          <w:szCs w:val="20"/>
        </w:rPr>
        <w:t xml:space="preserve">. Updated April 8, 2025. Accessed June 18, 2025. </w:t>
      </w:r>
      <w:hyperlink r:id="rId20" w:history="1">
        <w:r w:rsidRPr="00E3430A">
          <w:rPr>
            <w:rStyle w:val="Hyperlink"/>
            <w:rFonts w:ascii="Arial" w:hAnsi="Arial" w:cs="Arial"/>
            <w:sz w:val="20"/>
            <w:szCs w:val="20"/>
          </w:rPr>
          <w:t>https://clinicaltrials.gov/study/NCT03578367</w:t>
        </w:r>
      </w:hyperlink>
    </w:p>
    <w:p w14:paraId="6A5F8DE0" w14:textId="77777777" w:rsidR="0027762C" w:rsidRPr="00110E80" w:rsidRDefault="0027762C" w:rsidP="00AE72CC">
      <w:pPr>
        <w:spacing w:before="240" w:after="0" w:line="276" w:lineRule="auto"/>
        <w:rPr>
          <w:rFonts w:ascii="Arial" w:hAnsi="Arial" w:cs="Arial"/>
          <w:color w:val="000000" w:themeColor="text1"/>
          <w:sz w:val="20"/>
          <w:szCs w:val="20"/>
        </w:rPr>
      </w:pPr>
      <w:r w:rsidRPr="00110E80">
        <w:rPr>
          <w:rFonts w:ascii="Arial" w:hAnsi="Arial" w:cs="Arial"/>
          <w:color w:val="000000" w:themeColor="text1"/>
          <w:sz w:val="20"/>
          <w:szCs w:val="20"/>
        </w:rPr>
        <w:t xml:space="preserve">Sunder SS, Sharma UC, Pokharel S. Adverse effects of tyrosine kinase inhibitors in cancer therapy: pathophysiology, mechanisms and clinical management. </w:t>
      </w:r>
      <w:r w:rsidRPr="00EE090E">
        <w:rPr>
          <w:rFonts w:ascii="Arial" w:hAnsi="Arial" w:cs="Arial"/>
          <w:i/>
          <w:iCs/>
          <w:color w:val="000000" w:themeColor="text1"/>
          <w:sz w:val="20"/>
          <w:szCs w:val="20"/>
        </w:rPr>
        <w:t xml:space="preserve">Signal </w:t>
      </w:r>
      <w:proofErr w:type="spellStart"/>
      <w:r w:rsidRPr="00EE090E">
        <w:rPr>
          <w:rFonts w:ascii="Arial" w:hAnsi="Arial" w:cs="Arial"/>
          <w:i/>
          <w:iCs/>
          <w:color w:val="000000" w:themeColor="text1"/>
          <w:sz w:val="20"/>
          <w:szCs w:val="20"/>
        </w:rPr>
        <w:t>Transduct</w:t>
      </w:r>
      <w:proofErr w:type="spellEnd"/>
      <w:r w:rsidRPr="00EE090E">
        <w:rPr>
          <w:rFonts w:ascii="Arial" w:hAnsi="Arial" w:cs="Arial"/>
          <w:i/>
          <w:iCs/>
          <w:color w:val="000000" w:themeColor="text1"/>
          <w:sz w:val="20"/>
          <w:szCs w:val="20"/>
        </w:rPr>
        <w:t xml:space="preserve"> Target Ther</w:t>
      </w:r>
      <w:r>
        <w:rPr>
          <w:rFonts w:ascii="Arial" w:hAnsi="Arial" w:cs="Arial"/>
          <w:color w:val="000000" w:themeColor="text1"/>
          <w:sz w:val="20"/>
          <w:szCs w:val="20"/>
        </w:rPr>
        <w:t>.</w:t>
      </w:r>
      <w:r w:rsidRPr="00110E80">
        <w:rPr>
          <w:rFonts w:ascii="Arial" w:hAnsi="Arial" w:cs="Arial"/>
          <w:color w:val="000000" w:themeColor="text1"/>
          <w:sz w:val="20"/>
          <w:szCs w:val="20"/>
        </w:rPr>
        <w:t xml:space="preserve"> 2023;8</w:t>
      </w:r>
      <w:r>
        <w:rPr>
          <w:rFonts w:ascii="Arial" w:hAnsi="Arial" w:cs="Arial"/>
          <w:color w:val="000000" w:themeColor="text1"/>
          <w:sz w:val="20"/>
          <w:szCs w:val="20"/>
        </w:rPr>
        <w:t>(1)</w:t>
      </w:r>
      <w:r w:rsidRPr="00110E80">
        <w:rPr>
          <w:rFonts w:ascii="Arial" w:hAnsi="Arial" w:cs="Arial"/>
          <w:color w:val="000000" w:themeColor="text1"/>
          <w:sz w:val="20"/>
          <w:szCs w:val="20"/>
        </w:rPr>
        <w:t>:262</w:t>
      </w:r>
      <w:r>
        <w:rPr>
          <w:rFonts w:ascii="Arial" w:hAnsi="Arial" w:cs="Arial"/>
          <w:color w:val="000000" w:themeColor="text1"/>
          <w:sz w:val="20"/>
          <w:szCs w:val="20"/>
        </w:rPr>
        <w:t>.</w:t>
      </w:r>
    </w:p>
    <w:p w14:paraId="6ED2C195" w14:textId="77777777" w:rsidR="0027762C" w:rsidRPr="00110E80" w:rsidRDefault="0027762C" w:rsidP="004D3D00">
      <w:pPr>
        <w:spacing w:before="240" w:line="276" w:lineRule="auto"/>
        <w:rPr>
          <w:rFonts w:ascii="Arial" w:hAnsi="Arial" w:cs="Arial"/>
          <w:kern w:val="0"/>
          <w:sz w:val="20"/>
          <w:szCs w:val="20"/>
        </w:rPr>
      </w:pPr>
      <w:r>
        <w:rPr>
          <w:rFonts w:ascii="Arial" w:hAnsi="Arial" w:cs="Arial"/>
          <w:color w:val="000000" w:themeColor="text1"/>
          <w:sz w:val="20"/>
          <w:szCs w:val="20"/>
        </w:rPr>
        <w:t xml:space="preserve">The </w:t>
      </w:r>
      <w:proofErr w:type="spellStart"/>
      <w:r w:rsidRPr="00110E80">
        <w:rPr>
          <w:rFonts w:ascii="Arial" w:hAnsi="Arial" w:cs="Arial"/>
          <w:color w:val="000000" w:themeColor="text1"/>
          <w:sz w:val="20"/>
          <w:szCs w:val="20"/>
        </w:rPr>
        <w:t>Galien</w:t>
      </w:r>
      <w:proofErr w:type="spellEnd"/>
      <w:r w:rsidRPr="00110E80">
        <w:rPr>
          <w:rFonts w:ascii="Arial" w:hAnsi="Arial" w:cs="Arial"/>
          <w:color w:val="000000" w:themeColor="text1"/>
          <w:sz w:val="20"/>
          <w:szCs w:val="20"/>
        </w:rPr>
        <w:t xml:space="preserve"> Foundation. Prix </w:t>
      </w:r>
      <w:proofErr w:type="spellStart"/>
      <w:r w:rsidRPr="00110E80">
        <w:rPr>
          <w:rFonts w:ascii="Arial" w:hAnsi="Arial" w:cs="Arial"/>
          <w:color w:val="000000" w:themeColor="text1"/>
          <w:sz w:val="20"/>
          <w:szCs w:val="20"/>
        </w:rPr>
        <w:t>Galien</w:t>
      </w:r>
      <w:proofErr w:type="spellEnd"/>
      <w:r w:rsidRPr="00110E80">
        <w:rPr>
          <w:rFonts w:ascii="Arial" w:hAnsi="Arial" w:cs="Arial"/>
          <w:color w:val="000000" w:themeColor="text1"/>
          <w:sz w:val="20"/>
          <w:szCs w:val="20"/>
        </w:rPr>
        <w:t xml:space="preserve"> Golden Jubilee</w:t>
      </w:r>
      <w:r>
        <w:rPr>
          <w:rFonts w:ascii="Arial" w:hAnsi="Arial" w:cs="Arial"/>
          <w:color w:val="000000" w:themeColor="text1"/>
          <w:sz w:val="20"/>
          <w:szCs w:val="20"/>
        </w:rPr>
        <w:t>,</w:t>
      </w:r>
      <w:r w:rsidRPr="00110E80">
        <w:rPr>
          <w:rFonts w:ascii="Arial" w:hAnsi="Arial" w:cs="Arial"/>
          <w:color w:val="000000" w:themeColor="text1"/>
          <w:sz w:val="20"/>
          <w:szCs w:val="20"/>
        </w:rPr>
        <w:t xml:space="preserve"> 1970-2020.</w:t>
      </w:r>
      <w:r>
        <w:rPr>
          <w:rFonts w:ascii="Arial" w:hAnsi="Arial" w:cs="Arial"/>
          <w:color w:val="000000" w:themeColor="text1"/>
          <w:sz w:val="20"/>
          <w:szCs w:val="20"/>
        </w:rPr>
        <w:t xml:space="preserve"> Accessed June 18, 2025.</w:t>
      </w:r>
      <w:r w:rsidRPr="00110E80">
        <w:rPr>
          <w:rFonts w:ascii="Arial" w:hAnsi="Arial" w:cs="Arial"/>
          <w:color w:val="000000" w:themeColor="text1"/>
          <w:sz w:val="20"/>
          <w:szCs w:val="20"/>
        </w:rPr>
        <w:t xml:space="preserve"> </w:t>
      </w:r>
      <w:hyperlink r:id="rId21" w:history="1">
        <w:r w:rsidRPr="00110E80">
          <w:rPr>
            <w:rStyle w:val="Hyperlink"/>
            <w:rFonts w:ascii="Arial" w:hAnsi="Arial" w:cs="Arial"/>
            <w:kern w:val="0"/>
            <w:sz w:val="20"/>
            <w:szCs w:val="20"/>
          </w:rPr>
          <w:t>https://www.galienfoundation.org/galien-golden-jubilee</w:t>
        </w:r>
      </w:hyperlink>
    </w:p>
    <w:p w14:paraId="283D381C" w14:textId="77777777" w:rsidR="004D3D00" w:rsidRPr="009A7280" w:rsidRDefault="004D3D00" w:rsidP="004D3D00">
      <w:pPr>
        <w:pStyle w:val="Heading1"/>
        <w:spacing w:before="0" w:after="160" w:line="240" w:lineRule="auto"/>
        <w:rPr>
          <w:rFonts w:ascii="Arial" w:hAnsi="Arial" w:cs="Arial"/>
          <w:color w:val="000000" w:themeColor="text1"/>
          <w:sz w:val="20"/>
          <w:szCs w:val="20"/>
        </w:rPr>
      </w:pPr>
      <w:r w:rsidRPr="009A7280">
        <w:rPr>
          <w:rFonts w:ascii="Arial" w:hAnsi="Arial" w:cs="Arial"/>
          <w:color w:val="000000" w:themeColor="text1"/>
          <w:sz w:val="20"/>
          <w:szCs w:val="20"/>
        </w:rPr>
        <w:t xml:space="preserve">U.S. Food and Drug Administration. FDA grants accelerated approval to </w:t>
      </w:r>
      <w:proofErr w:type="spellStart"/>
      <w:r w:rsidRPr="009A7280">
        <w:rPr>
          <w:rFonts w:ascii="Arial" w:hAnsi="Arial" w:cs="Arial"/>
          <w:color w:val="000000" w:themeColor="text1"/>
          <w:sz w:val="20"/>
          <w:szCs w:val="20"/>
        </w:rPr>
        <w:t>asciminib</w:t>
      </w:r>
      <w:proofErr w:type="spellEnd"/>
      <w:r w:rsidRPr="009A7280">
        <w:rPr>
          <w:rFonts w:ascii="Arial" w:hAnsi="Arial" w:cs="Arial"/>
          <w:color w:val="000000" w:themeColor="text1"/>
          <w:sz w:val="20"/>
          <w:szCs w:val="20"/>
        </w:rPr>
        <w:t xml:space="preserve"> for newly diagnosed chronic myeloid leukemia [press release]. Published October 29, 2024. Accessed June 23, 2025. </w:t>
      </w:r>
      <w:r w:rsidRPr="009A7280">
        <w:rPr>
          <w:rFonts w:ascii="Arial" w:hAnsi="Arial" w:cs="Arial"/>
          <w:color w:val="0070C0"/>
          <w:sz w:val="20"/>
          <w:szCs w:val="20"/>
          <w:u w:val="single"/>
        </w:rPr>
        <w:t>https://www.fda.gov/drugs/resources-information-approved-drugs/fda-grants-accelerated-approval-asciminib-newly-diagnosed-chronic-myeloid-leukemia</w:t>
      </w:r>
    </w:p>
    <w:p w14:paraId="474A5DEB" w14:textId="77777777" w:rsidR="004D3D00" w:rsidRDefault="0027762C" w:rsidP="004D3D00">
      <w:pPr>
        <w:spacing w:before="240" w:after="0" w:line="276" w:lineRule="auto"/>
        <w:rPr>
          <w:rFonts w:ascii="Arial" w:hAnsi="Arial" w:cs="Arial"/>
          <w:color w:val="000000" w:themeColor="text1"/>
          <w:sz w:val="20"/>
          <w:szCs w:val="20"/>
        </w:rPr>
      </w:pPr>
      <w:r w:rsidRPr="00110E80">
        <w:rPr>
          <w:rFonts w:ascii="Arial" w:hAnsi="Arial" w:cs="Arial"/>
          <w:color w:val="000000" w:themeColor="text1"/>
          <w:sz w:val="20"/>
          <w:szCs w:val="20"/>
        </w:rPr>
        <w:t>Wylie AA, Schoepfer J, Jahnke W, et al. The allosteric inhibitor ABL001 enables dual targeting of BCR</w:t>
      </w:r>
      <w:r>
        <w:rPr>
          <w:rFonts w:ascii="Arial" w:hAnsi="Arial" w:cs="Arial"/>
          <w:color w:val="000000" w:themeColor="text1"/>
          <w:sz w:val="20"/>
          <w:szCs w:val="20"/>
        </w:rPr>
        <w:t>-</w:t>
      </w:r>
      <w:r w:rsidRPr="00110E80">
        <w:rPr>
          <w:rFonts w:ascii="Arial" w:hAnsi="Arial" w:cs="Arial"/>
          <w:color w:val="000000" w:themeColor="text1"/>
          <w:sz w:val="20"/>
          <w:szCs w:val="20"/>
        </w:rPr>
        <w:t xml:space="preserve">ABL1. </w:t>
      </w:r>
      <w:r w:rsidRPr="00EE090E">
        <w:rPr>
          <w:rFonts w:ascii="Arial" w:hAnsi="Arial" w:cs="Arial"/>
          <w:i/>
          <w:iCs/>
          <w:color w:val="000000" w:themeColor="text1"/>
          <w:sz w:val="20"/>
          <w:szCs w:val="20"/>
        </w:rPr>
        <w:t>Nature</w:t>
      </w:r>
      <w:r>
        <w:rPr>
          <w:rFonts w:ascii="Arial" w:hAnsi="Arial" w:cs="Arial"/>
          <w:color w:val="000000" w:themeColor="text1"/>
          <w:sz w:val="20"/>
          <w:szCs w:val="20"/>
        </w:rPr>
        <w:t>.</w:t>
      </w:r>
      <w:r w:rsidRPr="00110E80">
        <w:rPr>
          <w:rFonts w:ascii="Arial" w:hAnsi="Arial" w:cs="Arial"/>
          <w:color w:val="000000" w:themeColor="text1"/>
          <w:sz w:val="20"/>
          <w:szCs w:val="20"/>
        </w:rPr>
        <w:t xml:space="preserve"> 2017;543</w:t>
      </w:r>
      <w:r>
        <w:rPr>
          <w:rFonts w:ascii="Arial" w:hAnsi="Arial" w:cs="Arial"/>
          <w:color w:val="000000" w:themeColor="text1"/>
          <w:sz w:val="20"/>
          <w:szCs w:val="20"/>
        </w:rPr>
        <w:t>(7647)</w:t>
      </w:r>
      <w:r w:rsidRPr="00110E80">
        <w:rPr>
          <w:rFonts w:ascii="Arial" w:hAnsi="Arial" w:cs="Arial"/>
          <w:color w:val="000000" w:themeColor="text1"/>
          <w:sz w:val="20"/>
          <w:szCs w:val="20"/>
        </w:rPr>
        <w:t>:733-737.</w:t>
      </w:r>
    </w:p>
    <w:p w14:paraId="4E35C985" w14:textId="743E40EF" w:rsidR="004D3D00" w:rsidRPr="00110E80" w:rsidRDefault="004D3D00" w:rsidP="00AE72CC">
      <w:pPr>
        <w:spacing w:before="240" w:after="0" w:line="276" w:lineRule="auto"/>
        <w:rPr>
          <w:rFonts w:ascii="Arial" w:hAnsi="Arial" w:cs="Arial"/>
          <w:color w:val="000000" w:themeColor="text1"/>
          <w:sz w:val="20"/>
          <w:szCs w:val="20"/>
        </w:rPr>
      </w:pPr>
      <w:r w:rsidRPr="009A7280">
        <w:rPr>
          <w:rFonts w:ascii="Arial" w:hAnsi="Arial" w:cs="Arial"/>
          <w:color w:val="000000" w:themeColor="text1"/>
          <w:sz w:val="20"/>
          <w:szCs w:val="20"/>
        </w:rPr>
        <w:t xml:space="preserve">Zhang J, Adrián FJ, Jahnke W, et al. Targeting </w:t>
      </w:r>
      <w:proofErr w:type="spellStart"/>
      <w:r w:rsidRPr="009A7280">
        <w:rPr>
          <w:rFonts w:ascii="Arial" w:hAnsi="Arial" w:cs="Arial"/>
          <w:color w:val="000000" w:themeColor="text1"/>
          <w:sz w:val="20"/>
          <w:szCs w:val="20"/>
        </w:rPr>
        <w:t>Bcr</w:t>
      </w:r>
      <w:proofErr w:type="spellEnd"/>
      <w:r w:rsidR="009A7280">
        <w:rPr>
          <w:rFonts w:ascii="Arial" w:hAnsi="Arial" w:cs="Arial"/>
          <w:color w:val="000000" w:themeColor="text1"/>
          <w:sz w:val="20"/>
          <w:szCs w:val="20"/>
        </w:rPr>
        <w:t>-</w:t>
      </w:r>
      <w:r w:rsidRPr="009A7280">
        <w:rPr>
          <w:rFonts w:ascii="Arial" w:hAnsi="Arial" w:cs="Arial"/>
          <w:color w:val="000000" w:themeColor="text1"/>
          <w:sz w:val="20"/>
          <w:szCs w:val="20"/>
        </w:rPr>
        <w:t xml:space="preserve">Abl by combining allosteric with ATP-binding-site inhibitors. </w:t>
      </w:r>
      <w:r w:rsidRPr="009A7280">
        <w:rPr>
          <w:rFonts w:ascii="Arial" w:hAnsi="Arial" w:cs="Arial"/>
          <w:i/>
          <w:iCs/>
          <w:color w:val="000000" w:themeColor="text1"/>
          <w:sz w:val="20"/>
          <w:szCs w:val="20"/>
        </w:rPr>
        <w:t>Nature</w:t>
      </w:r>
      <w:r w:rsidR="009A7280">
        <w:rPr>
          <w:rFonts w:ascii="Arial" w:hAnsi="Arial" w:cs="Arial"/>
          <w:color w:val="000000" w:themeColor="text1"/>
          <w:sz w:val="20"/>
          <w:szCs w:val="20"/>
        </w:rPr>
        <w:t>.</w:t>
      </w:r>
      <w:r w:rsidRPr="009A7280">
        <w:rPr>
          <w:rFonts w:ascii="Arial" w:hAnsi="Arial" w:cs="Arial"/>
          <w:color w:val="000000" w:themeColor="text1"/>
          <w:sz w:val="20"/>
          <w:szCs w:val="20"/>
        </w:rPr>
        <w:t xml:space="preserve"> 2010;463</w:t>
      </w:r>
      <w:r w:rsidR="009A7280">
        <w:rPr>
          <w:rFonts w:ascii="Arial" w:hAnsi="Arial" w:cs="Arial"/>
          <w:color w:val="000000" w:themeColor="text1"/>
          <w:sz w:val="20"/>
          <w:szCs w:val="20"/>
        </w:rPr>
        <w:t>(7280)</w:t>
      </w:r>
      <w:r w:rsidRPr="009A7280">
        <w:rPr>
          <w:rFonts w:ascii="Arial" w:hAnsi="Arial" w:cs="Arial"/>
          <w:color w:val="000000" w:themeColor="text1"/>
          <w:sz w:val="20"/>
          <w:szCs w:val="20"/>
        </w:rPr>
        <w:t>:501-50</w:t>
      </w:r>
      <w:r w:rsidR="00753B75">
        <w:rPr>
          <w:rFonts w:ascii="Arial" w:hAnsi="Arial" w:cs="Arial"/>
          <w:color w:val="000000" w:themeColor="text1"/>
          <w:sz w:val="20"/>
          <w:szCs w:val="20"/>
        </w:rPr>
        <w:t>7</w:t>
      </w:r>
      <w:r w:rsidRPr="009A7280">
        <w:rPr>
          <w:rFonts w:ascii="Arial" w:hAnsi="Arial" w:cs="Arial"/>
          <w:color w:val="000000" w:themeColor="text1"/>
          <w:sz w:val="20"/>
          <w:szCs w:val="20"/>
        </w:rPr>
        <w:t xml:space="preserve">. </w:t>
      </w:r>
    </w:p>
    <w:p w14:paraId="7BB75D70" w14:textId="77777777" w:rsidR="00DC2759" w:rsidRPr="002C0B71" w:rsidRDefault="00DC2759" w:rsidP="00AE72CC">
      <w:pPr>
        <w:spacing w:before="240" w:after="0" w:line="276" w:lineRule="auto"/>
        <w:rPr>
          <w:rFonts w:ascii="Arial" w:hAnsi="Arial" w:cs="Arial"/>
        </w:rPr>
      </w:pPr>
    </w:p>
    <w:sectPr w:rsidR="00DC2759" w:rsidRPr="002C0B71">
      <w:footerReference w:type="even" r:id="rId22"/>
      <w:footerReference w:type="defaul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06967" w14:textId="77777777" w:rsidR="006112B0" w:rsidRDefault="006112B0" w:rsidP="008A6634">
      <w:pPr>
        <w:spacing w:after="0" w:line="240" w:lineRule="auto"/>
      </w:pPr>
      <w:r>
        <w:separator/>
      </w:r>
    </w:p>
  </w:endnote>
  <w:endnote w:type="continuationSeparator" w:id="0">
    <w:p w14:paraId="733FF356" w14:textId="77777777" w:rsidR="006112B0" w:rsidRDefault="006112B0" w:rsidP="008A6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FB7D7" w14:textId="349E6113" w:rsidR="008A6634" w:rsidRDefault="008A6634">
    <w:pPr>
      <w:pStyle w:val="Footer"/>
    </w:pPr>
    <w:r>
      <w:rPr>
        <w:noProof/>
      </w:rPr>
      <mc:AlternateContent>
        <mc:Choice Requires="wps">
          <w:drawing>
            <wp:anchor distT="0" distB="0" distL="0" distR="0" simplePos="0" relativeHeight="251658241" behindDoc="0" locked="0" layoutInCell="1" allowOverlap="1" wp14:anchorId="3AFEDF2F" wp14:editId="6041237B">
              <wp:simplePos x="635" y="635"/>
              <wp:positionH relativeFrom="page">
                <wp:align>center</wp:align>
              </wp:positionH>
              <wp:positionV relativeFrom="page">
                <wp:align>bottom</wp:align>
              </wp:positionV>
              <wp:extent cx="2924810" cy="370205"/>
              <wp:effectExtent l="0" t="0" r="8890" b="0"/>
              <wp:wrapNone/>
              <wp:docPr id="823490038" name="Text Box 2"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70205"/>
                      </a:xfrm>
                      <a:prstGeom prst="rect">
                        <a:avLst/>
                      </a:prstGeom>
                      <a:noFill/>
                      <a:ln>
                        <a:noFill/>
                      </a:ln>
                    </wps:spPr>
                    <wps:txbx>
                      <w:txbxContent>
                        <w:p w14:paraId="512D1D80" w14:textId="4AD18E44"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FEDF2F" id="_x0000_t202" coordsize="21600,21600" o:spt="202" path="m,l,21600r21600,l21600,xe">
              <v:stroke joinstyle="miter"/>
              <v:path gradientshapeok="t" o:connecttype="rect"/>
            </v:shapetype>
            <v:shape id="Text Box 2" o:spid="_x0000_s1026" type="#_x0000_t202" alt="Confidential - Not for Public Consumption or Distribution" style="position:absolute;margin-left:0;margin-top:0;width:230.3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" filled="f" stroked="f">
              <v:textbox style="mso-fit-shape-to-text:t" inset="0,0,0,15pt">
                <w:txbxContent>
                  <w:p w14:paraId="512D1D80" w14:textId="4AD18E44"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010C" w14:textId="661D3051" w:rsidR="008A6634" w:rsidRDefault="008A6634">
    <w:pPr>
      <w:pStyle w:val="Footer"/>
    </w:pPr>
    <w:r>
      <w:rPr>
        <w:noProof/>
      </w:rPr>
      <mc:AlternateContent>
        <mc:Choice Requires="wps">
          <w:drawing>
            <wp:anchor distT="0" distB="0" distL="0" distR="0" simplePos="0" relativeHeight="251658242" behindDoc="0" locked="0" layoutInCell="1" allowOverlap="1" wp14:anchorId="08D384DF" wp14:editId="64A12CA9">
              <wp:simplePos x="0" y="0"/>
              <wp:positionH relativeFrom="page">
                <wp:align>center</wp:align>
              </wp:positionH>
              <wp:positionV relativeFrom="page">
                <wp:align>bottom</wp:align>
              </wp:positionV>
              <wp:extent cx="2924810" cy="370205"/>
              <wp:effectExtent l="0" t="0" r="8890" b="0"/>
              <wp:wrapNone/>
              <wp:docPr id="1879582390" name="Text Box 3"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70205"/>
                      </a:xfrm>
                      <a:prstGeom prst="rect">
                        <a:avLst/>
                      </a:prstGeom>
                      <a:noFill/>
                      <a:ln>
                        <a:noFill/>
                      </a:ln>
                    </wps:spPr>
                    <wps:txbx>
                      <w:txbxContent>
                        <w:p w14:paraId="7D9E2DCC" w14:textId="384FE073"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D384DF" id="_x0000_t202" coordsize="21600,21600" o:spt="202" path="m,l,21600r21600,l21600,xe">
              <v:stroke joinstyle="miter"/>
              <v:path gradientshapeok="t" o:connecttype="rect"/>
            </v:shapetype>
            <v:shape id="Text Box 3" o:spid="_x0000_s1027" type="#_x0000_t202" alt="Confidential - Not for Public Consumption or Distribution" style="position:absolute;margin-left:0;margin-top:0;width:230.3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" filled="f" stroked="f">
              <v:textbox style="mso-fit-shape-to-text:t" inset="0,0,0,15pt">
                <w:txbxContent>
                  <w:p w14:paraId="7D9E2DCC" w14:textId="384FE073"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7DCD6" w14:textId="6223FDD8" w:rsidR="008A6634" w:rsidRDefault="008A6634">
    <w:pPr>
      <w:pStyle w:val="Footer"/>
    </w:pPr>
    <w:r>
      <w:rPr>
        <w:noProof/>
      </w:rPr>
      <mc:AlternateContent>
        <mc:Choice Requires="wps">
          <w:drawing>
            <wp:anchor distT="0" distB="0" distL="0" distR="0" simplePos="0" relativeHeight="251658240" behindDoc="0" locked="0" layoutInCell="1" allowOverlap="1" wp14:anchorId="19CE3E62" wp14:editId="4587D79F">
              <wp:simplePos x="635" y="635"/>
              <wp:positionH relativeFrom="page">
                <wp:align>center</wp:align>
              </wp:positionH>
              <wp:positionV relativeFrom="page">
                <wp:align>bottom</wp:align>
              </wp:positionV>
              <wp:extent cx="2924810" cy="370205"/>
              <wp:effectExtent l="0" t="0" r="8890" b="0"/>
              <wp:wrapNone/>
              <wp:docPr id="111683926" name="Text Box 1"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24810" cy="370205"/>
                      </a:xfrm>
                      <a:prstGeom prst="rect">
                        <a:avLst/>
                      </a:prstGeom>
                      <a:noFill/>
                      <a:ln>
                        <a:noFill/>
                      </a:ln>
                    </wps:spPr>
                    <wps:txbx>
                      <w:txbxContent>
                        <w:p w14:paraId="090028D2" w14:textId="662AB45D"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9CE3E62" id="_x0000_t202" coordsize="21600,21600" o:spt="202" path="m,l,21600r21600,l21600,xe">
              <v:stroke joinstyle="miter"/>
              <v:path gradientshapeok="t" o:connecttype="rect"/>
            </v:shapetype>
            <v:shape id="Text Box 1" o:spid="_x0000_s1028" type="#_x0000_t202" alt="Confidential - Not for Public Consumption or Distribution" style="position:absolute;margin-left:0;margin-top:0;width:230.3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" filled="f" stroked="f">
              <v:textbox style="mso-fit-shape-to-text:t" inset="0,0,0,15pt">
                <w:txbxContent>
                  <w:p w14:paraId="090028D2" w14:textId="662AB45D" w:rsidR="008A6634" w:rsidRPr="008A6634" w:rsidRDefault="008A6634" w:rsidP="008A6634">
                    <w:pPr>
                      <w:spacing w:after="0"/>
                      <w:rPr>
                        <w:rFonts w:ascii="Calibri" w:eastAsia="Calibri" w:hAnsi="Calibri" w:cs="Calibri"/>
                        <w:noProof/>
                        <w:color w:val="000000"/>
                        <w:sz w:val="20"/>
                        <w:szCs w:val="20"/>
                      </w:rPr>
                    </w:pPr>
                    <w:r w:rsidRPr="008A6634">
                      <w:rPr>
                        <w:rFonts w:ascii="Calibri" w:eastAsia="Calibri" w:hAnsi="Calibri" w:cs="Calibri"/>
                        <w:noProof/>
                        <w:color w:val="000000"/>
                        <w:sz w:val="20"/>
                        <w:szCs w:val="20"/>
                      </w:rPr>
                      <w:t>Confidential - Not for Public Consumption or Distribution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708F8" w14:textId="77777777" w:rsidR="006112B0" w:rsidRDefault="006112B0" w:rsidP="008A6634">
      <w:pPr>
        <w:spacing w:after="0" w:line="240" w:lineRule="auto"/>
      </w:pPr>
      <w:r>
        <w:separator/>
      </w:r>
    </w:p>
  </w:footnote>
  <w:footnote w:type="continuationSeparator" w:id="0">
    <w:p w14:paraId="63E143C4" w14:textId="77777777" w:rsidR="006112B0" w:rsidRDefault="006112B0" w:rsidP="008A6634">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141peV5F" int2:invalidationBookmarkName="" int2:hashCode="/ouRaBDA/FWD0y" int2:id="YitQc11f">
      <int2:state int2:value="Rejected" int2:type="gram"/>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759"/>
    <w:rsid w:val="0000066F"/>
    <w:rsid w:val="00000D7A"/>
    <w:rsid w:val="00006F08"/>
    <w:rsid w:val="000224EB"/>
    <w:rsid w:val="00034828"/>
    <w:rsid w:val="00034AA5"/>
    <w:rsid w:val="00044098"/>
    <w:rsid w:val="00047170"/>
    <w:rsid w:val="000518D6"/>
    <w:rsid w:val="00061664"/>
    <w:rsid w:val="00062194"/>
    <w:rsid w:val="00063DA2"/>
    <w:rsid w:val="0007133F"/>
    <w:rsid w:val="00072D92"/>
    <w:rsid w:val="000825A0"/>
    <w:rsid w:val="000A37A6"/>
    <w:rsid w:val="000F59F8"/>
    <w:rsid w:val="00102DE5"/>
    <w:rsid w:val="0012270E"/>
    <w:rsid w:val="0012413B"/>
    <w:rsid w:val="00124B09"/>
    <w:rsid w:val="00124FBB"/>
    <w:rsid w:val="00134FD0"/>
    <w:rsid w:val="0014143A"/>
    <w:rsid w:val="001419B7"/>
    <w:rsid w:val="00150EC2"/>
    <w:rsid w:val="001515C5"/>
    <w:rsid w:val="00163F35"/>
    <w:rsid w:val="0018584F"/>
    <w:rsid w:val="00187851"/>
    <w:rsid w:val="001929CF"/>
    <w:rsid w:val="00197A44"/>
    <w:rsid w:val="001A5CC1"/>
    <w:rsid w:val="001D5357"/>
    <w:rsid w:val="001E6248"/>
    <w:rsid w:val="001E6D35"/>
    <w:rsid w:val="002047B7"/>
    <w:rsid w:val="00211EAD"/>
    <w:rsid w:val="00225BB0"/>
    <w:rsid w:val="00241B24"/>
    <w:rsid w:val="002526DE"/>
    <w:rsid w:val="0026518E"/>
    <w:rsid w:val="00271B76"/>
    <w:rsid w:val="00276C12"/>
    <w:rsid w:val="0027762C"/>
    <w:rsid w:val="00292AEA"/>
    <w:rsid w:val="002A7F7F"/>
    <w:rsid w:val="002B3D76"/>
    <w:rsid w:val="002C0B71"/>
    <w:rsid w:val="002C0E96"/>
    <w:rsid w:val="002C77C8"/>
    <w:rsid w:val="002D0936"/>
    <w:rsid w:val="002D0F9C"/>
    <w:rsid w:val="002D1965"/>
    <w:rsid w:val="002D243F"/>
    <w:rsid w:val="002D25F9"/>
    <w:rsid w:val="002F171E"/>
    <w:rsid w:val="002F4D0E"/>
    <w:rsid w:val="002F638B"/>
    <w:rsid w:val="003113CD"/>
    <w:rsid w:val="00316385"/>
    <w:rsid w:val="003219F9"/>
    <w:rsid w:val="003250E8"/>
    <w:rsid w:val="00325F21"/>
    <w:rsid w:val="003298CD"/>
    <w:rsid w:val="0034461B"/>
    <w:rsid w:val="00345122"/>
    <w:rsid w:val="00363150"/>
    <w:rsid w:val="00381811"/>
    <w:rsid w:val="00391F8C"/>
    <w:rsid w:val="00396B7E"/>
    <w:rsid w:val="003B23DD"/>
    <w:rsid w:val="003F5C5E"/>
    <w:rsid w:val="0040584F"/>
    <w:rsid w:val="00411C3D"/>
    <w:rsid w:val="00431DDB"/>
    <w:rsid w:val="004356B4"/>
    <w:rsid w:val="004358A2"/>
    <w:rsid w:val="00441192"/>
    <w:rsid w:val="00447016"/>
    <w:rsid w:val="0045721F"/>
    <w:rsid w:val="00464E6D"/>
    <w:rsid w:val="00476E01"/>
    <w:rsid w:val="00480D78"/>
    <w:rsid w:val="00485B93"/>
    <w:rsid w:val="004A5CA9"/>
    <w:rsid w:val="004A6DC4"/>
    <w:rsid w:val="004B233D"/>
    <w:rsid w:val="004B6EFC"/>
    <w:rsid w:val="004D3D00"/>
    <w:rsid w:val="004F1B3E"/>
    <w:rsid w:val="004F6FC3"/>
    <w:rsid w:val="0050193C"/>
    <w:rsid w:val="0050548B"/>
    <w:rsid w:val="0052205F"/>
    <w:rsid w:val="005223AE"/>
    <w:rsid w:val="00536437"/>
    <w:rsid w:val="00536FA4"/>
    <w:rsid w:val="0053706A"/>
    <w:rsid w:val="00537E30"/>
    <w:rsid w:val="0055515E"/>
    <w:rsid w:val="0055546B"/>
    <w:rsid w:val="00571F93"/>
    <w:rsid w:val="00587B64"/>
    <w:rsid w:val="005B300F"/>
    <w:rsid w:val="005B6F7A"/>
    <w:rsid w:val="005C45DE"/>
    <w:rsid w:val="005C623D"/>
    <w:rsid w:val="005D2CAA"/>
    <w:rsid w:val="005E6E1F"/>
    <w:rsid w:val="005F3AF4"/>
    <w:rsid w:val="006008D7"/>
    <w:rsid w:val="006076A8"/>
    <w:rsid w:val="006112B0"/>
    <w:rsid w:val="00611DDB"/>
    <w:rsid w:val="00643FB0"/>
    <w:rsid w:val="006440CE"/>
    <w:rsid w:val="00650185"/>
    <w:rsid w:val="006924C0"/>
    <w:rsid w:val="006927E8"/>
    <w:rsid w:val="006971C0"/>
    <w:rsid w:val="006A2C6E"/>
    <w:rsid w:val="006C2990"/>
    <w:rsid w:val="006D72B9"/>
    <w:rsid w:val="006E540C"/>
    <w:rsid w:val="00701F9D"/>
    <w:rsid w:val="00705947"/>
    <w:rsid w:val="007238C9"/>
    <w:rsid w:val="0073127C"/>
    <w:rsid w:val="00753B75"/>
    <w:rsid w:val="00754BF7"/>
    <w:rsid w:val="007717E5"/>
    <w:rsid w:val="0077456F"/>
    <w:rsid w:val="0077551C"/>
    <w:rsid w:val="00793163"/>
    <w:rsid w:val="00797B81"/>
    <w:rsid w:val="007A54B2"/>
    <w:rsid w:val="007B3AB8"/>
    <w:rsid w:val="007D2584"/>
    <w:rsid w:val="007E14DE"/>
    <w:rsid w:val="007E4435"/>
    <w:rsid w:val="007F2E4C"/>
    <w:rsid w:val="00810BC9"/>
    <w:rsid w:val="00816228"/>
    <w:rsid w:val="00836F6A"/>
    <w:rsid w:val="008530F2"/>
    <w:rsid w:val="00861C34"/>
    <w:rsid w:val="00876F7C"/>
    <w:rsid w:val="008A0906"/>
    <w:rsid w:val="008A1EE4"/>
    <w:rsid w:val="008A26E5"/>
    <w:rsid w:val="008A6634"/>
    <w:rsid w:val="008B3F88"/>
    <w:rsid w:val="008B5511"/>
    <w:rsid w:val="008C19C6"/>
    <w:rsid w:val="008D6C5F"/>
    <w:rsid w:val="008E1D33"/>
    <w:rsid w:val="008E7FB4"/>
    <w:rsid w:val="008F1437"/>
    <w:rsid w:val="009017DD"/>
    <w:rsid w:val="00905CA9"/>
    <w:rsid w:val="00914977"/>
    <w:rsid w:val="00920030"/>
    <w:rsid w:val="009226D8"/>
    <w:rsid w:val="00934576"/>
    <w:rsid w:val="0093722A"/>
    <w:rsid w:val="009372F7"/>
    <w:rsid w:val="009A1BA9"/>
    <w:rsid w:val="009A7280"/>
    <w:rsid w:val="009C2857"/>
    <w:rsid w:val="009C5F46"/>
    <w:rsid w:val="009D05B1"/>
    <w:rsid w:val="009D3D58"/>
    <w:rsid w:val="009E4903"/>
    <w:rsid w:val="009F36D4"/>
    <w:rsid w:val="00A00F0B"/>
    <w:rsid w:val="00A156EB"/>
    <w:rsid w:val="00A2162C"/>
    <w:rsid w:val="00A276BE"/>
    <w:rsid w:val="00A33E7C"/>
    <w:rsid w:val="00A4241D"/>
    <w:rsid w:val="00A459B3"/>
    <w:rsid w:val="00A60F23"/>
    <w:rsid w:val="00A625DE"/>
    <w:rsid w:val="00A707E5"/>
    <w:rsid w:val="00A71238"/>
    <w:rsid w:val="00A72BC5"/>
    <w:rsid w:val="00A77D14"/>
    <w:rsid w:val="00A80BD8"/>
    <w:rsid w:val="00AA1630"/>
    <w:rsid w:val="00AA2E67"/>
    <w:rsid w:val="00AA584E"/>
    <w:rsid w:val="00AA68AA"/>
    <w:rsid w:val="00AC5AED"/>
    <w:rsid w:val="00AE2EEF"/>
    <w:rsid w:val="00AE72CC"/>
    <w:rsid w:val="00AF69A1"/>
    <w:rsid w:val="00B03731"/>
    <w:rsid w:val="00B07378"/>
    <w:rsid w:val="00B0753F"/>
    <w:rsid w:val="00B13D5B"/>
    <w:rsid w:val="00B165C4"/>
    <w:rsid w:val="00B26A76"/>
    <w:rsid w:val="00B3632B"/>
    <w:rsid w:val="00B369A1"/>
    <w:rsid w:val="00B44BB5"/>
    <w:rsid w:val="00B550E9"/>
    <w:rsid w:val="00B74E52"/>
    <w:rsid w:val="00BA08A4"/>
    <w:rsid w:val="00BC0765"/>
    <w:rsid w:val="00BC6F1D"/>
    <w:rsid w:val="00BF6F45"/>
    <w:rsid w:val="00C03C19"/>
    <w:rsid w:val="00C06314"/>
    <w:rsid w:val="00C0681A"/>
    <w:rsid w:val="00C24887"/>
    <w:rsid w:val="00C301E4"/>
    <w:rsid w:val="00C45001"/>
    <w:rsid w:val="00C4581C"/>
    <w:rsid w:val="00C81B46"/>
    <w:rsid w:val="00C861C9"/>
    <w:rsid w:val="00C92004"/>
    <w:rsid w:val="00CA43F5"/>
    <w:rsid w:val="00CA783B"/>
    <w:rsid w:val="00CB0698"/>
    <w:rsid w:val="00CB5072"/>
    <w:rsid w:val="00CC2D21"/>
    <w:rsid w:val="00CC6B45"/>
    <w:rsid w:val="00CE7979"/>
    <w:rsid w:val="00CF5141"/>
    <w:rsid w:val="00D1622D"/>
    <w:rsid w:val="00D305D4"/>
    <w:rsid w:val="00D30F0D"/>
    <w:rsid w:val="00D34075"/>
    <w:rsid w:val="00D5594A"/>
    <w:rsid w:val="00D56125"/>
    <w:rsid w:val="00D57BF1"/>
    <w:rsid w:val="00D9025A"/>
    <w:rsid w:val="00D96E12"/>
    <w:rsid w:val="00DC2759"/>
    <w:rsid w:val="00DC2962"/>
    <w:rsid w:val="00DC5211"/>
    <w:rsid w:val="00DC7606"/>
    <w:rsid w:val="00DD7EE2"/>
    <w:rsid w:val="00DE17A4"/>
    <w:rsid w:val="00DF3A42"/>
    <w:rsid w:val="00DF3C10"/>
    <w:rsid w:val="00DF4122"/>
    <w:rsid w:val="00DF5BD2"/>
    <w:rsid w:val="00E016DC"/>
    <w:rsid w:val="00E10120"/>
    <w:rsid w:val="00E14CDC"/>
    <w:rsid w:val="00E209F0"/>
    <w:rsid w:val="00E45FBC"/>
    <w:rsid w:val="00E50EF1"/>
    <w:rsid w:val="00E86E53"/>
    <w:rsid w:val="00E97845"/>
    <w:rsid w:val="00EB2D2D"/>
    <w:rsid w:val="00EC03F9"/>
    <w:rsid w:val="00EC0A26"/>
    <w:rsid w:val="00EC1FF0"/>
    <w:rsid w:val="00EE135E"/>
    <w:rsid w:val="00EE22E7"/>
    <w:rsid w:val="00EF5ECA"/>
    <w:rsid w:val="00EF6395"/>
    <w:rsid w:val="00F02160"/>
    <w:rsid w:val="00F125F8"/>
    <w:rsid w:val="00F14885"/>
    <w:rsid w:val="00F1535C"/>
    <w:rsid w:val="00F35D16"/>
    <w:rsid w:val="00F4411D"/>
    <w:rsid w:val="00F52A4E"/>
    <w:rsid w:val="00F53CD6"/>
    <w:rsid w:val="00F55A7C"/>
    <w:rsid w:val="00F57A69"/>
    <w:rsid w:val="00F65612"/>
    <w:rsid w:val="00F671EC"/>
    <w:rsid w:val="00F951DF"/>
    <w:rsid w:val="00FA77EE"/>
    <w:rsid w:val="00FB0F77"/>
    <w:rsid w:val="00FC2A52"/>
    <w:rsid w:val="00FC6AE5"/>
    <w:rsid w:val="00FE03EF"/>
    <w:rsid w:val="0196A940"/>
    <w:rsid w:val="01E7F657"/>
    <w:rsid w:val="028F46A5"/>
    <w:rsid w:val="03B213EB"/>
    <w:rsid w:val="055A633A"/>
    <w:rsid w:val="05D88E73"/>
    <w:rsid w:val="06B5C37F"/>
    <w:rsid w:val="074F12EE"/>
    <w:rsid w:val="0789157E"/>
    <w:rsid w:val="08015518"/>
    <w:rsid w:val="095421BE"/>
    <w:rsid w:val="0AFFAB17"/>
    <w:rsid w:val="0BCD2466"/>
    <w:rsid w:val="0BFC8068"/>
    <w:rsid w:val="0E9081FF"/>
    <w:rsid w:val="0F4A5110"/>
    <w:rsid w:val="0FFD6582"/>
    <w:rsid w:val="11953608"/>
    <w:rsid w:val="11BCB388"/>
    <w:rsid w:val="11F595E4"/>
    <w:rsid w:val="12915509"/>
    <w:rsid w:val="13222072"/>
    <w:rsid w:val="13598596"/>
    <w:rsid w:val="1398E640"/>
    <w:rsid w:val="147973B3"/>
    <w:rsid w:val="1483E1A0"/>
    <w:rsid w:val="14C70B80"/>
    <w:rsid w:val="1681B6E7"/>
    <w:rsid w:val="17154EA8"/>
    <w:rsid w:val="173360BD"/>
    <w:rsid w:val="176A5F7F"/>
    <w:rsid w:val="17F684CD"/>
    <w:rsid w:val="18694292"/>
    <w:rsid w:val="19390313"/>
    <w:rsid w:val="19B442E3"/>
    <w:rsid w:val="1A2A9838"/>
    <w:rsid w:val="1A66144B"/>
    <w:rsid w:val="1A9BAED0"/>
    <w:rsid w:val="1ADE2CD6"/>
    <w:rsid w:val="1BE16899"/>
    <w:rsid w:val="1C413609"/>
    <w:rsid w:val="1CD5DD9D"/>
    <w:rsid w:val="1CF46E3E"/>
    <w:rsid w:val="1D475F64"/>
    <w:rsid w:val="1D6C1D82"/>
    <w:rsid w:val="1DBD397B"/>
    <w:rsid w:val="1E61C726"/>
    <w:rsid w:val="1EC1ED5A"/>
    <w:rsid w:val="1F532400"/>
    <w:rsid w:val="1F985EDF"/>
    <w:rsid w:val="1FB5D54C"/>
    <w:rsid w:val="2312874A"/>
    <w:rsid w:val="239CD43B"/>
    <w:rsid w:val="239DF505"/>
    <w:rsid w:val="25B39D77"/>
    <w:rsid w:val="2619DCB1"/>
    <w:rsid w:val="263C9BB3"/>
    <w:rsid w:val="264B82ED"/>
    <w:rsid w:val="267FBF8C"/>
    <w:rsid w:val="26D202F6"/>
    <w:rsid w:val="278184F4"/>
    <w:rsid w:val="278A2DA3"/>
    <w:rsid w:val="27E61D5A"/>
    <w:rsid w:val="28DFA66D"/>
    <w:rsid w:val="2A4B49C2"/>
    <w:rsid w:val="2B982064"/>
    <w:rsid w:val="2BF5AE71"/>
    <w:rsid w:val="2DDD58B1"/>
    <w:rsid w:val="2E23C42B"/>
    <w:rsid w:val="2F845730"/>
    <w:rsid w:val="30ABF56C"/>
    <w:rsid w:val="30D71668"/>
    <w:rsid w:val="31ACB18F"/>
    <w:rsid w:val="31B1B535"/>
    <w:rsid w:val="320A5C38"/>
    <w:rsid w:val="324E2824"/>
    <w:rsid w:val="32B7C3A9"/>
    <w:rsid w:val="336532EA"/>
    <w:rsid w:val="3370E0B6"/>
    <w:rsid w:val="33DF9224"/>
    <w:rsid w:val="36A498ED"/>
    <w:rsid w:val="37EE0314"/>
    <w:rsid w:val="38536602"/>
    <w:rsid w:val="39714781"/>
    <w:rsid w:val="3A250111"/>
    <w:rsid w:val="3A6F74C8"/>
    <w:rsid w:val="3C371E4F"/>
    <w:rsid w:val="3D3D00B3"/>
    <w:rsid w:val="3DD1F672"/>
    <w:rsid w:val="3DE24F69"/>
    <w:rsid w:val="3E457067"/>
    <w:rsid w:val="3E568006"/>
    <w:rsid w:val="3FF231C6"/>
    <w:rsid w:val="4041A4E2"/>
    <w:rsid w:val="415EBD49"/>
    <w:rsid w:val="418B6619"/>
    <w:rsid w:val="41E0D8C5"/>
    <w:rsid w:val="436F5E34"/>
    <w:rsid w:val="443D08E0"/>
    <w:rsid w:val="44EFBAE7"/>
    <w:rsid w:val="453A1B9A"/>
    <w:rsid w:val="45535C88"/>
    <w:rsid w:val="4643D464"/>
    <w:rsid w:val="47E05B09"/>
    <w:rsid w:val="47F07386"/>
    <w:rsid w:val="48D583A6"/>
    <w:rsid w:val="4A3045B1"/>
    <w:rsid w:val="4AA77D8A"/>
    <w:rsid w:val="4C52B6AC"/>
    <w:rsid w:val="4CC43B6A"/>
    <w:rsid w:val="4CFB139F"/>
    <w:rsid w:val="4EB49545"/>
    <w:rsid w:val="4F4A491D"/>
    <w:rsid w:val="4FADCBCC"/>
    <w:rsid w:val="501AE64E"/>
    <w:rsid w:val="504A5CCE"/>
    <w:rsid w:val="504E56E2"/>
    <w:rsid w:val="5057AB43"/>
    <w:rsid w:val="51FF931A"/>
    <w:rsid w:val="5255DF44"/>
    <w:rsid w:val="5325E5C1"/>
    <w:rsid w:val="5347DE25"/>
    <w:rsid w:val="53CE8BA8"/>
    <w:rsid w:val="53ED48E3"/>
    <w:rsid w:val="5504E8E7"/>
    <w:rsid w:val="55374DC3"/>
    <w:rsid w:val="5543FBBF"/>
    <w:rsid w:val="564FA64B"/>
    <w:rsid w:val="58437E1F"/>
    <w:rsid w:val="58FDD4B8"/>
    <w:rsid w:val="59848AF7"/>
    <w:rsid w:val="59933351"/>
    <w:rsid w:val="5A10D1A2"/>
    <w:rsid w:val="5A7F66EB"/>
    <w:rsid w:val="5AA365F3"/>
    <w:rsid w:val="5B038277"/>
    <w:rsid w:val="5BF1136C"/>
    <w:rsid w:val="5D7EA128"/>
    <w:rsid w:val="5DCD2153"/>
    <w:rsid w:val="5DF90EA1"/>
    <w:rsid w:val="5E783418"/>
    <w:rsid w:val="5E853426"/>
    <w:rsid w:val="5EE12667"/>
    <w:rsid w:val="5EE906D7"/>
    <w:rsid w:val="609F8D27"/>
    <w:rsid w:val="61E962F0"/>
    <w:rsid w:val="6247DBAB"/>
    <w:rsid w:val="6260A3E4"/>
    <w:rsid w:val="630EAEFC"/>
    <w:rsid w:val="643989E9"/>
    <w:rsid w:val="64C04BCE"/>
    <w:rsid w:val="653C3843"/>
    <w:rsid w:val="660239F4"/>
    <w:rsid w:val="6750339B"/>
    <w:rsid w:val="68766BDA"/>
    <w:rsid w:val="68981821"/>
    <w:rsid w:val="69FCF0E5"/>
    <w:rsid w:val="6A9A2B0B"/>
    <w:rsid w:val="6D553E45"/>
    <w:rsid w:val="6D6C2133"/>
    <w:rsid w:val="6D6C2859"/>
    <w:rsid w:val="6DC71EA0"/>
    <w:rsid w:val="6DE663EB"/>
    <w:rsid w:val="6E24648D"/>
    <w:rsid w:val="6EAF6CCE"/>
    <w:rsid w:val="6EE71911"/>
    <w:rsid w:val="6EF31377"/>
    <w:rsid w:val="6EF4D5D1"/>
    <w:rsid w:val="6FD15311"/>
    <w:rsid w:val="6FE45219"/>
    <w:rsid w:val="71455EC5"/>
    <w:rsid w:val="71808CD1"/>
    <w:rsid w:val="72BCC2D1"/>
    <w:rsid w:val="746BA950"/>
    <w:rsid w:val="74D548D9"/>
    <w:rsid w:val="7548AEB7"/>
    <w:rsid w:val="756B952C"/>
    <w:rsid w:val="756C74AD"/>
    <w:rsid w:val="75940683"/>
    <w:rsid w:val="76AF4132"/>
    <w:rsid w:val="76B44403"/>
    <w:rsid w:val="7828F2CA"/>
    <w:rsid w:val="7A3E9A95"/>
    <w:rsid w:val="7B2E9DBB"/>
    <w:rsid w:val="7BB1CAAA"/>
    <w:rsid w:val="7C7F7D5B"/>
    <w:rsid w:val="7C9AF04F"/>
    <w:rsid w:val="7D087C5E"/>
    <w:rsid w:val="7D43F7B0"/>
    <w:rsid w:val="7D830618"/>
    <w:rsid w:val="7E256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90FA5B"/>
  <w15:chartTrackingRefBased/>
  <w15:docId w15:val="{89C9EA89-E1AC-45F3-9D4A-42876801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27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27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275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275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275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27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7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7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7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75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27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275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275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275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2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759"/>
    <w:rPr>
      <w:rFonts w:eastAsiaTheme="majorEastAsia" w:cstheme="majorBidi"/>
      <w:color w:val="272727" w:themeColor="text1" w:themeTint="D8"/>
    </w:rPr>
  </w:style>
  <w:style w:type="paragraph" w:styleId="Title">
    <w:name w:val="Title"/>
    <w:basedOn w:val="Normal"/>
    <w:next w:val="Normal"/>
    <w:link w:val="TitleChar"/>
    <w:uiPriority w:val="10"/>
    <w:qFormat/>
    <w:rsid w:val="00DC27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7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759"/>
    <w:pPr>
      <w:spacing w:before="160"/>
      <w:jc w:val="center"/>
    </w:pPr>
    <w:rPr>
      <w:i/>
      <w:iCs/>
      <w:color w:val="404040" w:themeColor="text1" w:themeTint="BF"/>
    </w:rPr>
  </w:style>
  <w:style w:type="character" w:customStyle="1" w:styleId="QuoteChar">
    <w:name w:val="Quote Char"/>
    <w:basedOn w:val="DefaultParagraphFont"/>
    <w:link w:val="Quote"/>
    <w:uiPriority w:val="29"/>
    <w:rsid w:val="00DC2759"/>
    <w:rPr>
      <w:i/>
      <w:iCs/>
      <w:color w:val="404040" w:themeColor="text1" w:themeTint="BF"/>
    </w:rPr>
  </w:style>
  <w:style w:type="paragraph" w:styleId="ListParagraph">
    <w:name w:val="List Paragraph"/>
    <w:basedOn w:val="Normal"/>
    <w:uiPriority w:val="34"/>
    <w:qFormat/>
    <w:rsid w:val="00DC2759"/>
    <w:pPr>
      <w:ind w:left="720"/>
      <w:contextualSpacing/>
    </w:pPr>
  </w:style>
  <w:style w:type="character" w:styleId="IntenseEmphasis">
    <w:name w:val="Intense Emphasis"/>
    <w:basedOn w:val="DefaultParagraphFont"/>
    <w:uiPriority w:val="21"/>
    <w:qFormat/>
    <w:rsid w:val="00DC2759"/>
    <w:rPr>
      <w:i/>
      <w:iCs/>
      <w:color w:val="2F5496" w:themeColor="accent1" w:themeShade="BF"/>
    </w:rPr>
  </w:style>
  <w:style w:type="paragraph" w:styleId="IntenseQuote">
    <w:name w:val="Intense Quote"/>
    <w:basedOn w:val="Normal"/>
    <w:next w:val="Normal"/>
    <w:link w:val="IntenseQuoteChar"/>
    <w:uiPriority w:val="30"/>
    <w:qFormat/>
    <w:rsid w:val="00DC27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2759"/>
    <w:rPr>
      <w:i/>
      <w:iCs/>
      <w:color w:val="2F5496" w:themeColor="accent1" w:themeShade="BF"/>
    </w:rPr>
  </w:style>
  <w:style w:type="character" w:styleId="IntenseReference">
    <w:name w:val="Intense Reference"/>
    <w:basedOn w:val="DefaultParagraphFont"/>
    <w:uiPriority w:val="32"/>
    <w:qFormat/>
    <w:rsid w:val="00DC2759"/>
    <w:rPr>
      <w:b/>
      <w:bCs/>
      <w:smallCaps/>
      <w:color w:val="2F5496" w:themeColor="accent1" w:themeShade="BF"/>
      <w:spacing w:val="5"/>
    </w:rPr>
  </w:style>
  <w:style w:type="paragraph" w:styleId="NormalWeb">
    <w:name w:val="Normal (Web)"/>
    <w:basedOn w:val="Normal"/>
    <w:uiPriority w:val="99"/>
    <w:semiHidden/>
    <w:unhideWhenUsed/>
    <w:rsid w:val="00DC275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DC2759"/>
    <w:rPr>
      <w:b/>
      <w:bCs/>
    </w:rPr>
  </w:style>
  <w:style w:type="paragraph" w:styleId="Footer">
    <w:name w:val="footer"/>
    <w:basedOn w:val="Normal"/>
    <w:link w:val="FooterChar"/>
    <w:uiPriority w:val="99"/>
    <w:unhideWhenUsed/>
    <w:rsid w:val="008A6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634"/>
  </w:style>
  <w:style w:type="character" w:styleId="CommentReference">
    <w:name w:val="annotation reference"/>
    <w:basedOn w:val="DefaultParagraphFont"/>
    <w:uiPriority w:val="99"/>
    <w:semiHidden/>
    <w:unhideWhenUsed/>
    <w:rsid w:val="002C0B71"/>
    <w:rPr>
      <w:sz w:val="16"/>
      <w:szCs w:val="16"/>
    </w:rPr>
  </w:style>
  <w:style w:type="paragraph" w:styleId="CommentText">
    <w:name w:val="annotation text"/>
    <w:basedOn w:val="Normal"/>
    <w:link w:val="CommentTextChar"/>
    <w:uiPriority w:val="99"/>
    <w:unhideWhenUsed/>
    <w:rsid w:val="002C0B71"/>
    <w:pPr>
      <w:spacing w:line="240" w:lineRule="auto"/>
    </w:pPr>
    <w:rPr>
      <w:sz w:val="20"/>
      <w:szCs w:val="20"/>
    </w:rPr>
  </w:style>
  <w:style w:type="character" w:customStyle="1" w:styleId="CommentTextChar">
    <w:name w:val="Comment Text Char"/>
    <w:basedOn w:val="DefaultParagraphFont"/>
    <w:link w:val="CommentText"/>
    <w:uiPriority w:val="99"/>
    <w:rsid w:val="002C0B71"/>
    <w:rPr>
      <w:sz w:val="20"/>
      <w:szCs w:val="20"/>
    </w:rPr>
  </w:style>
  <w:style w:type="paragraph" w:styleId="CommentSubject">
    <w:name w:val="annotation subject"/>
    <w:basedOn w:val="CommentText"/>
    <w:next w:val="CommentText"/>
    <w:link w:val="CommentSubjectChar"/>
    <w:uiPriority w:val="99"/>
    <w:semiHidden/>
    <w:unhideWhenUsed/>
    <w:rsid w:val="00134FD0"/>
    <w:rPr>
      <w:b/>
      <w:bCs/>
    </w:rPr>
  </w:style>
  <w:style w:type="character" w:customStyle="1" w:styleId="CommentSubjectChar">
    <w:name w:val="Comment Subject Char"/>
    <w:basedOn w:val="CommentTextChar"/>
    <w:link w:val="CommentSubject"/>
    <w:uiPriority w:val="99"/>
    <w:semiHidden/>
    <w:rsid w:val="00134FD0"/>
    <w:rPr>
      <w:b/>
      <w:bCs/>
      <w:sz w:val="20"/>
      <w:szCs w:val="20"/>
    </w:rPr>
  </w:style>
  <w:style w:type="paragraph" w:styleId="Header">
    <w:name w:val="header"/>
    <w:basedOn w:val="Normal"/>
    <w:link w:val="HeaderChar"/>
    <w:uiPriority w:val="99"/>
    <w:semiHidden/>
    <w:unhideWhenUsed/>
    <w:rsid w:val="00197A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7A44"/>
  </w:style>
  <w:style w:type="paragraph" w:styleId="Revision">
    <w:name w:val="Revision"/>
    <w:hidden/>
    <w:uiPriority w:val="99"/>
    <w:semiHidden/>
    <w:rsid w:val="00B44BB5"/>
    <w:pPr>
      <w:spacing w:after="0" w:line="240" w:lineRule="auto"/>
    </w:pPr>
  </w:style>
  <w:style w:type="character" w:styleId="Mention">
    <w:name w:val="Mention"/>
    <w:basedOn w:val="DefaultParagraphFont"/>
    <w:uiPriority w:val="99"/>
    <w:unhideWhenUsed/>
    <w:rsid w:val="00536437"/>
    <w:rPr>
      <w:color w:val="2B579A"/>
      <w:shd w:val="clear" w:color="auto" w:fill="E1DFDD"/>
    </w:rPr>
  </w:style>
  <w:style w:type="character" w:styleId="Hyperlink">
    <w:name w:val="Hyperlink"/>
    <w:basedOn w:val="DefaultParagraphFont"/>
    <w:uiPriority w:val="99"/>
    <w:unhideWhenUsed/>
    <w:rsid w:val="008B5511"/>
    <w:rPr>
      <w:color w:val="0563C1" w:themeColor="hyperlink"/>
      <w:u w:val="single"/>
    </w:rPr>
  </w:style>
  <w:style w:type="character" w:customStyle="1" w:styleId="apple-converted-space">
    <w:name w:val="apple-converted-space"/>
    <w:basedOn w:val="DefaultParagraphFont"/>
    <w:rsid w:val="008B5511"/>
  </w:style>
  <w:style w:type="character" w:customStyle="1" w:styleId="field">
    <w:name w:val="field"/>
    <w:basedOn w:val="DefaultParagraphFont"/>
    <w:rsid w:val="00276C12"/>
  </w:style>
  <w:style w:type="character" w:styleId="FollowedHyperlink">
    <w:name w:val="FollowedHyperlink"/>
    <w:basedOn w:val="DefaultParagraphFont"/>
    <w:uiPriority w:val="99"/>
    <w:semiHidden/>
    <w:unhideWhenUsed/>
    <w:rsid w:val="00B073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68710">
      <w:bodyDiv w:val="1"/>
      <w:marLeft w:val="0"/>
      <w:marRight w:val="0"/>
      <w:marTop w:val="0"/>
      <w:marBottom w:val="0"/>
      <w:divBdr>
        <w:top w:val="none" w:sz="0" w:space="0" w:color="auto"/>
        <w:left w:val="none" w:sz="0" w:space="0" w:color="auto"/>
        <w:bottom w:val="none" w:sz="0" w:space="0" w:color="auto"/>
        <w:right w:val="none" w:sz="0" w:space="0" w:color="auto"/>
      </w:divBdr>
    </w:div>
    <w:div w:id="92002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skcc.org/news/newly-approved-pill-for-chronic-myeloid-leukemia-offers-greater-hope-for-cure" TargetMode="External"/><Relationship Id="rId18" Type="http://schemas.openxmlformats.org/officeDocument/2006/relationships/hyperlink" Target="https://www.novartis.com/news/media-releases/novartis-scemblix-granted-fda-priority-review-treatment-adults-newly-diagnosed-c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alienfoundation.org/galien-golden-jubilee" TargetMode="External"/><Relationship Id="rId7" Type="http://schemas.openxmlformats.org/officeDocument/2006/relationships/footnotes" Target="footnotes.xml"/><Relationship Id="rId12" Type="http://schemas.openxmlformats.org/officeDocument/2006/relationships/hyperlink" Target="https://clinicaltrials.gov/study/NCT04971226" TargetMode="External"/><Relationship Id="rId17" Type="http://schemas.openxmlformats.org/officeDocument/2006/relationships/hyperlink" Target="https://www.novartis.com/news/media-releases/novartis-scemblix-fda-approved-newly-diagnosed-cml-offering-superior-efficacy-and-favorable-safety-and-tolerability-profil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ovartis.com/news/novartis-receives-fda-breakthrough-therapy-designation-scemblix-1l-cml" TargetMode="External"/><Relationship Id="rId20" Type="http://schemas.openxmlformats.org/officeDocument/2006/relationships/hyperlink" Target="https://clinicaltrials.gov/study/NCT0357836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inicaltrials.gov/study/NCT05456191"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novartis.com/news/media-releases/novartis-receives-fda-breakthrough-therapy-designations-investigational-stamp-inhibitor-asciminib-abl001-chronic-myeloid-leukemia" TargetMode="External"/><Relationship Id="rId23" Type="http://schemas.openxmlformats.org/officeDocument/2006/relationships/footer" Target="footer2.xml"/><Relationship Id="rId10" Type="http://schemas.openxmlformats.org/officeDocument/2006/relationships/hyperlink" Target="https://clinicaltrials.gov/study/NCT05384587" TargetMode="External"/><Relationship Id="rId19" Type="http://schemas.openxmlformats.org/officeDocument/2006/relationships/hyperlink" Target="https://www.novartis.com/news/media-releases/novartis-wins-two-prestigious-prix-galien-foundation-awards-gleevec-recognized-discovery-decade-best-pharmaceutical-product-cosentyx-best-biotechnology-product" TargetMode="External"/><Relationship Id="rId4" Type="http://schemas.openxmlformats.org/officeDocument/2006/relationships/styles" Target="styles.xml"/><Relationship Id="rId9" Type="http://schemas.openxmlformats.org/officeDocument/2006/relationships/hyperlink" Target="https://clinicaltrials.gov/study/NCT02081378%20?term=asciminib&amp;rank=18" TargetMode="External"/><Relationship Id="rId14" Type="http://schemas.openxmlformats.org/officeDocument/2006/relationships/hyperlink" Target="https://www.novartis.com/news/media-releases/longer-term-data-novartis-scemblix-reinforce-superior-efficacy-favorable-safety-and-tolerability-profile-adults-newly-diagnosed-cml" TargetMode="External"/><Relationship Id="rId22" Type="http://schemas.openxmlformats.org/officeDocument/2006/relationships/footer" Target="footer1.xml"/><Relationship Id="rId27" Type="http://schemas.microsoft.com/office/2020/10/relationships/intelligence" Target="intelligence2.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E516B78055E1458D2AE1CE8A567743" ma:contentTypeVersion="15" ma:contentTypeDescription="Create a new document." ma:contentTypeScope="" ma:versionID="8b8a8454a54d4e6dd7250300a4aad52a">
  <xsd:schema xmlns:xsd="http://www.w3.org/2001/XMLSchema" xmlns:xs="http://www.w3.org/2001/XMLSchema" xmlns:p="http://schemas.microsoft.com/office/2006/metadata/properties" xmlns:ns2="921ae0b3-c2a7-4bdd-b98d-252062ca7c6b" xmlns:ns3="4300028a-0897-470f-8579-0af6898f20da" xmlns:ns4="02d12187-754c-41a9-9e93-c3e1cfacc155" targetNamespace="http://schemas.microsoft.com/office/2006/metadata/properties" ma:root="true" ma:fieldsID="712c363e3285af0c107a09e3378764d8" ns2:_="" ns3:_="" ns4:_="">
    <xsd:import namespace="921ae0b3-c2a7-4bdd-b98d-252062ca7c6b"/>
    <xsd:import namespace="4300028a-0897-470f-8579-0af6898f20da"/>
    <xsd:import namespace="02d12187-754c-41a9-9e93-c3e1cfacc1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1ae0b3-c2a7-4bdd-b98d-252062ca7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6a257fb-28f5-49c4-92c3-d49665e8e1d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00028a-0897-470f-8579-0af6898f20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d12187-754c-41a9-9e93-c3e1cfacc15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38ce8dd-f6ea-499b-b240-d34bc391fbc2}" ma:internalName="TaxCatchAll" ma:showField="CatchAllData" ma:web="4300028a-0897-470f-8579-0af6898f20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21ae0b3-c2a7-4bdd-b98d-252062ca7c6b">
      <Terms xmlns="http://schemas.microsoft.com/office/infopath/2007/PartnerControls"/>
    </lcf76f155ced4ddcb4097134ff3c332f>
    <TaxCatchAll xmlns="02d12187-754c-41a9-9e93-c3e1cfacc155" xsi:nil="true"/>
  </documentManagement>
</p:properties>
</file>

<file path=customXml/itemProps1.xml><?xml version="1.0" encoding="utf-8"?>
<ds:datastoreItem xmlns:ds="http://schemas.openxmlformats.org/officeDocument/2006/customXml" ds:itemID="{CDBE4E08-6186-4868-BB5B-905AAEFAC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1ae0b3-c2a7-4bdd-b98d-252062ca7c6b"/>
    <ds:schemaRef ds:uri="4300028a-0897-470f-8579-0af6898f20da"/>
    <ds:schemaRef ds:uri="02d12187-754c-41a9-9e93-c3e1cfacc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473DF2-9831-4170-99BA-B59647A752BD}">
  <ds:schemaRefs>
    <ds:schemaRef ds:uri="http://schemas.microsoft.com/sharepoint/v3/contenttype/forms"/>
  </ds:schemaRefs>
</ds:datastoreItem>
</file>

<file path=customXml/itemProps3.xml><?xml version="1.0" encoding="utf-8"?>
<ds:datastoreItem xmlns:ds="http://schemas.openxmlformats.org/officeDocument/2006/customXml" ds:itemID="{B2B40D17-3C38-43DA-ABBD-B083770F6301}">
  <ds:schemaRefs>
    <ds:schemaRef ds:uri="http://schemas.microsoft.com/office/2006/metadata/properties"/>
    <ds:schemaRef ds:uri="http://schemas.microsoft.com/office/infopath/2007/PartnerControls"/>
    <ds:schemaRef ds:uri="921ae0b3-c2a7-4bdd-b98d-252062ca7c6b"/>
    <ds:schemaRef ds:uri="02d12187-754c-41a9-9e93-c3e1cfacc15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3249</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21731</CharactersWithSpaces>
  <SharedDoc>false</SharedDoc>
  <HLinks>
    <vt:vector size="6" baseType="variant">
      <vt:variant>
        <vt:i4>2687004</vt:i4>
      </vt:variant>
      <vt:variant>
        <vt:i4>0</vt:i4>
      </vt:variant>
      <vt:variant>
        <vt:i4>0</vt:i4>
      </vt:variant>
      <vt:variant>
        <vt:i4>5</vt:i4>
      </vt:variant>
      <vt:variant>
        <vt:lpwstr>mailto:jgoldberg@omnicomhealthgroup.com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Dallacasagrande (DDB Health)</dc:creator>
  <cp:keywords/>
  <dc:description/>
  <cp:lastModifiedBy>June Miranda (DDB Health)</cp:lastModifiedBy>
  <cp:revision>5</cp:revision>
  <cp:lastPrinted>2025-06-24T19:09:00Z</cp:lastPrinted>
  <dcterms:created xsi:type="dcterms:W3CDTF">2025-06-26T20:29:00Z</dcterms:created>
  <dcterms:modified xsi:type="dcterms:W3CDTF">2025-06-27T17:37:00Z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6a82956,311575f6,700826b6</vt:lpwstr>
  </property>
  <property fmtid="{D5CDD505-2E9C-101B-9397-08002B2CF9AE}" pid="3" name="ClassificationContentMarkingFooterFontProps">
    <vt:lpwstr>#000000,10,Calibri</vt:lpwstr>
  </property>
  <property fmtid="{D5CDD505-2E9C-101B-9397-08002B2CF9AE}" pid="4" name="ClassificationContentMarkingFooterText">
    <vt:lpwstr>Confidential - Not for Public Consumption or Distribution</vt:lpwstr>
  </property>
  <property fmtid="{D5CDD505-2E9C-101B-9397-08002B2CF9AE}" pid="5" name="MSIP_Label_8e19d756-792e-42a1-bcad-4cb9051ddd2d_Enabled">
    <vt:lpwstr>true</vt:lpwstr>
  </property>
  <property fmtid="{D5CDD505-2E9C-101B-9397-08002B2CF9AE}" pid="6" name="MSIP_Label_8e19d756-792e-42a1-bcad-4cb9051ddd2d_SetDate">
    <vt:lpwstr>2025-06-04T19:19:28Z</vt:lpwstr>
  </property>
  <property fmtid="{D5CDD505-2E9C-101B-9397-08002B2CF9AE}" pid="7" name="MSIP_Label_8e19d756-792e-42a1-bcad-4cb9051ddd2d_Method">
    <vt:lpwstr>Standard</vt:lpwstr>
  </property>
  <property fmtid="{D5CDD505-2E9C-101B-9397-08002B2CF9AE}" pid="8" name="MSIP_Label_8e19d756-792e-42a1-bcad-4cb9051ddd2d_Name">
    <vt:lpwstr>Confidential</vt:lpwstr>
  </property>
  <property fmtid="{D5CDD505-2E9C-101B-9397-08002B2CF9AE}" pid="9" name="MSIP_Label_8e19d756-792e-42a1-bcad-4cb9051ddd2d_SiteId">
    <vt:lpwstr>41eb501a-f671-4ce0-a5bf-b64168c3705f</vt:lpwstr>
  </property>
  <property fmtid="{D5CDD505-2E9C-101B-9397-08002B2CF9AE}" pid="10" name="MSIP_Label_8e19d756-792e-42a1-bcad-4cb9051ddd2d_ActionId">
    <vt:lpwstr>af999d71-0278-41fa-9fe0-5f6e65f21f28</vt:lpwstr>
  </property>
  <property fmtid="{D5CDD505-2E9C-101B-9397-08002B2CF9AE}" pid="11" name="MSIP_Label_8e19d756-792e-42a1-bcad-4cb9051ddd2d_ContentBits">
    <vt:lpwstr>2</vt:lpwstr>
  </property>
  <property fmtid="{D5CDD505-2E9C-101B-9397-08002B2CF9AE}" pid="12" name="MSIP_Label_8e19d756-792e-42a1-bcad-4cb9051ddd2d_Tag">
    <vt:lpwstr>50, 3, 0, 1</vt:lpwstr>
  </property>
  <property fmtid="{D5CDD505-2E9C-101B-9397-08002B2CF9AE}" pid="13" name="ContentTypeId">
    <vt:lpwstr>0x0101008BE516B78055E1458D2AE1CE8A567743</vt:lpwstr>
  </property>
  <property fmtid="{D5CDD505-2E9C-101B-9397-08002B2CF9AE}" pid="14" name="MediaServiceImageTags">
    <vt:lpwstr/>
  </property>
</Properties>
</file>